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1A006" w14:textId="4576546A" w:rsidR="00006A2B" w:rsidRDefault="002E104E" w:rsidP="00FF7951">
      <w:pPr>
        <w:pStyle w:val="3GPPHeader"/>
        <w:spacing w:after="0"/>
        <w:jc w:val="left"/>
      </w:pPr>
      <w:r w:rsidRPr="00A43AFA">
        <w:t>3GPP TSG</w:t>
      </w:r>
      <w:r w:rsidRPr="00A43AFA">
        <w:rPr>
          <w:rFonts w:eastAsia="맑은 고딕" w:hint="eastAsia"/>
          <w:lang w:eastAsia="ko-KR"/>
        </w:rPr>
        <w:t xml:space="preserve"> </w:t>
      </w:r>
      <w:r w:rsidRPr="00A43AFA">
        <w:t>RAN</w:t>
      </w:r>
      <w:r w:rsidRPr="00A43AFA">
        <w:rPr>
          <w:rFonts w:eastAsia="맑은 고딕" w:hint="eastAsia"/>
          <w:lang w:eastAsia="ko-KR"/>
        </w:rPr>
        <w:t xml:space="preserve"> WG</w:t>
      </w:r>
      <w:r w:rsidRPr="00A43AFA">
        <w:t>2</w:t>
      </w:r>
      <w:r w:rsidRPr="00A43AFA">
        <w:rPr>
          <w:rFonts w:eastAsia="맑은 고딕" w:hint="eastAsia"/>
          <w:lang w:eastAsia="ko-KR"/>
        </w:rPr>
        <w:t xml:space="preserve"> Meeting </w:t>
      </w:r>
      <w:r w:rsidR="00BC70B1" w:rsidRPr="00A43AFA">
        <w:rPr>
          <w:rFonts w:eastAsia="맑은 고딕" w:hint="eastAsia"/>
          <w:lang w:eastAsia="ko-KR"/>
        </w:rPr>
        <w:t>#11</w:t>
      </w:r>
      <w:r w:rsidR="00A22D35" w:rsidRPr="00A43AFA">
        <w:rPr>
          <w:rFonts w:eastAsia="맑은 고딕"/>
          <w:lang w:eastAsia="ko-KR"/>
        </w:rPr>
        <w:t>6</w:t>
      </w:r>
      <w:r w:rsidR="007B6095">
        <w:rPr>
          <w:rFonts w:eastAsia="맑은 고딕"/>
          <w:lang w:eastAsia="ko-KR"/>
        </w:rPr>
        <w:t>bis</w:t>
      </w:r>
      <w:r w:rsidR="00382A7C" w:rsidRPr="00A43AFA">
        <w:rPr>
          <w:rFonts w:eastAsia="맑은 고딕"/>
          <w:lang w:eastAsia="ko-KR"/>
        </w:rPr>
        <w:t>-</w:t>
      </w:r>
      <w:r w:rsidR="00382A7C" w:rsidRPr="00EB1AAF">
        <w:rPr>
          <w:rFonts w:eastAsia="맑은 고딕"/>
          <w:lang w:eastAsia="ko-KR"/>
        </w:rPr>
        <w:t xml:space="preserve">e      </w:t>
      </w:r>
      <w:r w:rsidRPr="00EB1AAF">
        <w:rPr>
          <w:rFonts w:eastAsia="맑은 고딕" w:hint="eastAsia"/>
          <w:lang w:eastAsia="ko-KR"/>
        </w:rPr>
        <w:t xml:space="preserve">     </w:t>
      </w:r>
      <w:r w:rsidRPr="00EB1AAF">
        <w:rPr>
          <w:rFonts w:eastAsia="맑은 고딕"/>
          <w:lang w:eastAsia="ko-KR"/>
        </w:rPr>
        <w:t xml:space="preserve">         </w:t>
      </w:r>
      <w:r w:rsidR="00336D71" w:rsidRPr="00EB1AAF">
        <w:rPr>
          <w:rFonts w:eastAsia="맑은 고딕"/>
          <w:lang w:eastAsia="ko-KR"/>
        </w:rPr>
        <w:t xml:space="preserve">                          </w:t>
      </w:r>
      <w:r w:rsidR="00EB1AAF" w:rsidRPr="00EB1AAF">
        <w:rPr>
          <w:rFonts w:eastAsia="맑은 고딕"/>
          <w:lang w:eastAsia="ko-KR"/>
        </w:rPr>
        <w:tab/>
      </w:r>
      <w:r w:rsidR="00DA5337" w:rsidRPr="00EB1AAF">
        <w:t>R2-2</w:t>
      </w:r>
      <w:r w:rsidR="007B6095" w:rsidRPr="00EB1AAF">
        <w:t>2</w:t>
      </w:r>
      <w:r w:rsidR="00336D71" w:rsidRPr="00EB1AAF">
        <w:t>01367</w:t>
      </w:r>
    </w:p>
    <w:p w14:paraId="1C336DD0" w14:textId="58E98B87" w:rsidR="002E104E" w:rsidRDefault="002E104E" w:rsidP="00FF7951">
      <w:pPr>
        <w:pStyle w:val="3GPPHeader"/>
        <w:spacing w:after="0"/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e-Meeting</w:t>
      </w:r>
      <w:r w:rsidRPr="00D22C9A">
        <w:rPr>
          <w:rFonts w:eastAsia="맑은 고딕"/>
          <w:lang w:eastAsia="ko-KR"/>
        </w:rPr>
        <w:t xml:space="preserve">, </w:t>
      </w:r>
      <w:r w:rsidR="007B6095">
        <w:rPr>
          <w:rFonts w:eastAsia="맑은 고딕"/>
          <w:lang w:eastAsia="ko-KR"/>
        </w:rPr>
        <w:t>17th</w:t>
      </w:r>
      <w:r w:rsidR="00006A2B">
        <w:rPr>
          <w:rFonts w:eastAsia="맑은 고딕"/>
          <w:lang w:eastAsia="ko-KR"/>
        </w:rPr>
        <w:t xml:space="preserve"> </w:t>
      </w:r>
      <w:r w:rsidRPr="00D22C9A">
        <w:rPr>
          <w:rFonts w:eastAsia="맑은 고딕"/>
          <w:lang w:eastAsia="ko-KR"/>
        </w:rPr>
        <w:t xml:space="preserve">– </w:t>
      </w:r>
      <w:r w:rsidR="007B6095">
        <w:rPr>
          <w:rFonts w:eastAsia="맑은 고딕"/>
          <w:lang w:eastAsia="ko-KR"/>
        </w:rPr>
        <w:t>25</w:t>
      </w:r>
      <w:r w:rsidR="00006A2B">
        <w:rPr>
          <w:rFonts w:eastAsia="맑은 고딕"/>
          <w:lang w:eastAsia="ko-KR"/>
        </w:rPr>
        <w:t xml:space="preserve">th </w:t>
      </w:r>
      <w:r w:rsidR="007B6095">
        <w:rPr>
          <w:rFonts w:eastAsia="맑은 고딕"/>
          <w:lang w:eastAsia="ko-KR"/>
        </w:rPr>
        <w:t>January</w:t>
      </w:r>
      <w:r w:rsidR="0031746F">
        <w:rPr>
          <w:rFonts w:eastAsia="맑은 고딕"/>
          <w:lang w:eastAsia="ko-KR"/>
        </w:rPr>
        <w:t>,</w:t>
      </w:r>
      <w:r w:rsidR="00006A2B">
        <w:rPr>
          <w:rFonts w:eastAsia="맑은 고딕"/>
          <w:lang w:eastAsia="ko-KR"/>
        </w:rPr>
        <w:t xml:space="preserve"> 202</w:t>
      </w:r>
      <w:r w:rsidR="007B6095">
        <w:rPr>
          <w:rFonts w:eastAsia="맑은 고딕"/>
          <w:lang w:eastAsia="ko-KR"/>
        </w:rPr>
        <w:t>2</w:t>
      </w:r>
    </w:p>
    <w:p w14:paraId="758E2B30" w14:textId="4AE27E3E" w:rsidR="00CD4C7B" w:rsidRPr="00C639BE" w:rsidRDefault="00CD4C7B" w:rsidP="00622729">
      <w:pPr>
        <w:pStyle w:val="CRCoverPage"/>
        <w:tabs>
          <w:tab w:val="left" w:pos="1985"/>
        </w:tabs>
        <w:spacing w:before="240"/>
        <w:rPr>
          <w:rFonts w:cs="Arial"/>
          <w:b/>
          <w:bCs/>
          <w:sz w:val="24"/>
          <w:szCs w:val="24"/>
          <w:lang w:eastAsia="ja-JP"/>
        </w:rPr>
      </w:pPr>
      <w:r w:rsidRPr="00C639BE">
        <w:rPr>
          <w:rFonts w:cs="Arial"/>
          <w:b/>
          <w:bCs/>
          <w:sz w:val="24"/>
          <w:szCs w:val="24"/>
        </w:rPr>
        <w:t>Agenda item:</w:t>
      </w:r>
      <w:r w:rsidRPr="00C639BE">
        <w:rPr>
          <w:rFonts w:cs="Arial"/>
          <w:b/>
          <w:bCs/>
          <w:sz w:val="24"/>
        </w:rPr>
        <w:tab/>
      </w:r>
      <w:r w:rsidR="00A96A53">
        <w:rPr>
          <w:rFonts w:cs="Arial"/>
          <w:b/>
          <w:bCs/>
          <w:sz w:val="24"/>
        </w:rPr>
        <w:t>8.5.1</w:t>
      </w:r>
    </w:p>
    <w:p w14:paraId="6A1BC0C1" w14:textId="54A17CD4" w:rsidR="00CD4C7B" w:rsidRPr="00C31EFB" w:rsidRDefault="00CD4C7B" w:rsidP="00CD4C7B">
      <w:pPr>
        <w:tabs>
          <w:tab w:val="left" w:pos="1985"/>
        </w:tabs>
        <w:ind w:left="1985" w:hanging="1985"/>
        <w:rPr>
          <w:rFonts w:ascii="맑은 고딕" w:eastAsia="맑은 고딕" w:hAnsi="맑은 고딕"/>
          <w:sz w:val="21"/>
          <w:szCs w:val="21"/>
        </w:rPr>
      </w:pPr>
      <w:r w:rsidRPr="00C639BE">
        <w:rPr>
          <w:rFonts w:ascii="Arial" w:hAnsi="Arial" w:cs="Arial"/>
          <w:b/>
          <w:bCs/>
          <w:sz w:val="24"/>
        </w:rPr>
        <w:t>Source:</w:t>
      </w:r>
      <w:r w:rsidRPr="00C639BE">
        <w:rPr>
          <w:rFonts w:ascii="Arial" w:hAnsi="Arial" w:cs="Arial"/>
          <w:b/>
          <w:bCs/>
          <w:sz w:val="24"/>
        </w:rPr>
        <w:tab/>
      </w:r>
      <w:r w:rsidR="00377A71" w:rsidRPr="00C639BE">
        <w:rPr>
          <w:rFonts w:ascii="Arial" w:hAnsi="Arial" w:cs="Arial"/>
          <w:b/>
          <w:bCs/>
          <w:sz w:val="24"/>
        </w:rPr>
        <w:t>Samsung</w:t>
      </w:r>
    </w:p>
    <w:p w14:paraId="45BE90BE" w14:textId="440C1421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C639BE">
        <w:rPr>
          <w:rFonts w:ascii="Arial" w:hAnsi="Arial" w:cs="Arial"/>
          <w:b/>
          <w:bCs/>
          <w:sz w:val="24"/>
        </w:rPr>
        <w:t>Title:</w:t>
      </w:r>
      <w:r w:rsidRPr="00C639BE">
        <w:rPr>
          <w:rFonts w:ascii="Arial" w:hAnsi="Arial" w:cs="Arial"/>
          <w:b/>
          <w:bCs/>
          <w:sz w:val="24"/>
        </w:rPr>
        <w:tab/>
      </w:r>
      <w:r w:rsidR="00245C97">
        <w:rPr>
          <w:rFonts w:ascii="Arial" w:hAnsi="Arial" w:cs="Arial"/>
          <w:b/>
          <w:bCs/>
          <w:sz w:val="24"/>
        </w:rPr>
        <w:t xml:space="preserve">Issues on </w:t>
      </w:r>
      <w:r w:rsidR="00245C97">
        <w:rPr>
          <w:rFonts w:ascii="Arial" w:hAnsi="Arial" w:cs="Arial"/>
          <w:b/>
          <w:bCs/>
          <w:sz w:val="24"/>
          <w:lang w:eastAsia="ko-KR"/>
        </w:rPr>
        <w:t>PDC</w:t>
      </w:r>
    </w:p>
    <w:p w14:paraId="7DF86DB4" w14:textId="77777777" w:rsidR="00CD4C7B" w:rsidRPr="00C639BE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Document for:</w:t>
      </w:r>
      <w:r w:rsidRPr="00C639BE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C639BE" w:rsidRDefault="00CD4C7B" w:rsidP="00CD4C7B">
      <w:pPr>
        <w:pStyle w:val="1"/>
        <w:rPr>
          <w:rFonts w:cs="Arial"/>
        </w:rPr>
      </w:pPr>
      <w:r w:rsidRPr="00C639BE">
        <w:rPr>
          <w:rFonts w:cs="Arial"/>
        </w:rPr>
        <w:t>1</w:t>
      </w:r>
      <w:r w:rsidRPr="00C639BE">
        <w:rPr>
          <w:rFonts w:cs="Arial"/>
        </w:rPr>
        <w:tab/>
      </w:r>
      <w:r w:rsidR="0056573F" w:rsidRPr="00C639BE">
        <w:rPr>
          <w:rFonts w:cs="Arial"/>
        </w:rPr>
        <w:t>Introduction</w:t>
      </w:r>
    </w:p>
    <w:p w14:paraId="0BBDFC0A" w14:textId="35404ECE" w:rsidR="00CD4C7B" w:rsidRPr="00326A71" w:rsidRDefault="004F0920" w:rsidP="007D5642">
      <w:pPr>
        <w:spacing w:before="240"/>
        <w:rPr>
          <w:lang w:eastAsia="ko-KR"/>
        </w:rPr>
      </w:pPr>
      <w:r w:rsidRPr="00326A71">
        <w:rPr>
          <w:lang w:eastAsia="ko-KR"/>
        </w:rPr>
        <w:t>In RAN2#116-e, the following agreements on propagation delay compensation (PDC) were made:</w:t>
      </w:r>
    </w:p>
    <w:p w14:paraId="7F1C0AB3" w14:textId="77777777" w:rsidR="004F0920" w:rsidRPr="007C1859" w:rsidRDefault="004F0920" w:rsidP="00FE7F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0" w:left="80" w:firstLine="0"/>
        <w:rPr>
          <w:b/>
          <w:bCs/>
          <w:lang w:val="en-US"/>
        </w:rPr>
      </w:pPr>
      <w:r w:rsidRPr="007C1859">
        <w:rPr>
          <w:b/>
          <w:bCs/>
          <w:lang w:val="en-US"/>
        </w:rPr>
        <w:t>Agreements</w:t>
      </w:r>
    </w:p>
    <w:p w14:paraId="71D37B5F" w14:textId="77777777" w:rsidR="004F0920" w:rsidRPr="00896EDD" w:rsidRDefault="004F0920" w:rsidP="00FE7FB6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0" w:left="440"/>
        <w:rPr>
          <w:lang w:val="en-US"/>
        </w:rPr>
      </w:pPr>
      <w:r w:rsidRPr="00896EDD">
        <w:rPr>
          <w:lang w:val="en-US"/>
        </w:rPr>
        <w:t xml:space="preserve">The gNB can enable/disable UE-side PDC via unicast and broadcast RRC signalling.  </w:t>
      </w:r>
    </w:p>
    <w:p w14:paraId="5930DF93" w14:textId="77777777" w:rsidR="004F0920" w:rsidRPr="00896EDD" w:rsidRDefault="004F0920" w:rsidP="00FE7FB6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0" w:left="440"/>
        <w:rPr>
          <w:lang w:val="en-US"/>
        </w:rPr>
      </w:pPr>
      <w:r w:rsidRPr="00896EDD">
        <w:rPr>
          <w:lang w:val="en-US"/>
        </w:rPr>
        <w:t>A new RRC parameter can be introduced to explicitly enable/disable UE-side PDC</w:t>
      </w:r>
    </w:p>
    <w:p w14:paraId="42FDF22E" w14:textId="77777777" w:rsidR="004F0920" w:rsidRPr="007C1859" w:rsidRDefault="004F0920" w:rsidP="00FE7FB6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0" w:left="440"/>
        <w:rPr>
          <w:lang w:val="en-US"/>
        </w:rPr>
      </w:pPr>
      <w:r w:rsidRPr="00896EDD">
        <w:rPr>
          <w:lang w:val="en-US"/>
        </w:rPr>
        <w:t xml:space="preserve">When reference time information is received in both the DLInformationTransfer message and the SIB9, the UE applies the reference time info in the DLInformationTransfer message.  The UE will </w:t>
      </w:r>
      <w:r w:rsidRPr="007C1859">
        <w:rPr>
          <w:lang w:val="en-US"/>
        </w:rPr>
        <w:t>follow dedicated signaling if timing reference is received in both unicast and broadcast</w:t>
      </w:r>
    </w:p>
    <w:p w14:paraId="23409825" w14:textId="77777777" w:rsidR="004F0920" w:rsidRPr="007C1859" w:rsidRDefault="004F0920" w:rsidP="00FE7FB6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0" w:left="440"/>
        <w:rPr>
          <w:b/>
          <w:bCs/>
          <w:lang w:val="en-US"/>
        </w:rPr>
      </w:pPr>
      <w:r w:rsidRPr="00896EDD">
        <w:rPr>
          <w:lang w:val="en-US"/>
        </w:rPr>
        <w:t>The timing synchronization in I-IoT should focus on the signaling between the UE and gNB, i.e. different from Multi-RTT based signalling flow which involving LMF and AMF</w:t>
      </w:r>
    </w:p>
    <w:p w14:paraId="127BDFAB" w14:textId="569B1A91" w:rsidR="004F0920" w:rsidRPr="00326A71" w:rsidRDefault="004F0920" w:rsidP="007D5642">
      <w:pPr>
        <w:spacing w:before="240"/>
        <w:rPr>
          <w:lang w:val="en-US" w:eastAsia="ko-KR"/>
        </w:rPr>
      </w:pPr>
      <w:r w:rsidRPr="00326A71">
        <w:rPr>
          <w:lang w:val="en-US" w:eastAsia="ko-KR"/>
        </w:rPr>
        <w:t xml:space="preserve">Also, </w:t>
      </w:r>
      <w:r w:rsidRPr="00326A71">
        <w:rPr>
          <w:rFonts w:hint="eastAsia"/>
          <w:lang w:val="en-US" w:eastAsia="ko-KR"/>
        </w:rPr>
        <w:t>RAN1</w:t>
      </w:r>
      <w:r w:rsidRPr="00326A71">
        <w:rPr>
          <w:lang w:val="en-US" w:eastAsia="ko-KR"/>
        </w:rPr>
        <w:t xml:space="preserve"> </w:t>
      </w:r>
      <w:r w:rsidR="005833DF" w:rsidRPr="00326A71">
        <w:rPr>
          <w:lang w:val="en-US" w:eastAsia="ko-KR"/>
        </w:rPr>
        <w:t>made the following agreements in RAN1#107-e: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33DF" w14:paraId="20B3593A" w14:textId="77777777" w:rsidTr="005833DF">
        <w:tc>
          <w:tcPr>
            <w:tcW w:w="9631" w:type="dxa"/>
          </w:tcPr>
          <w:p w14:paraId="1B72D80B" w14:textId="77777777" w:rsidR="005833DF" w:rsidRPr="006C00AC" w:rsidRDefault="005833DF" w:rsidP="005833DF">
            <w:pPr>
              <w:autoSpaceDE/>
              <w:autoSpaceDN/>
              <w:adjustRightInd/>
              <w:spacing w:afterLines="20" w:after="48"/>
              <w:rPr>
                <w:b/>
                <w:bCs/>
                <w:highlight w:val="green"/>
              </w:rPr>
            </w:pPr>
            <w:r w:rsidRPr="006C00AC">
              <w:rPr>
                <w:b/>
                <w:bCs/>
                <w:highlight w:val="green"/>
              </w:rPr>
              <w:t xml:space="preserve">Agreement </w:t>
            </w:r>
          </w:p>
          <w:p w14:paraId="1FD6ECE6" w14:textId="77777777" w:rsidR="005833DF" w:rsidRPr="00A02671" w:rsidRDefault="005833DF" w:rsidP="005833DF">
            <w:pPr>
              <w:rPr>
                <w:color w:val="000000"/>
              </w:rPr>
            </w:pPr>
            <w:r w:rsidRPr="00A02671">
              <w:rPr>
                <w:color w:val="000000"/>
              </w:rPr>
              <w:t xml:space="preserve">For Rel-17 </w:t>
            </w:r>
          </w:p>
          <w:p w14:paraId="134AF14C" w14:textId="77777777" w:rsidR="005833DF" w:rsidRPr="00A02671" w:rsidRDefault="005833DF" w:rsidP="005833DF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</w:pPr>
            <w:r w:rsidRPr="00A02671">
              <w:rPr>
                <w:color w:val="000000"/>
              </w:rPr>
              <w:t>S</w:t>
            </w:r>
            <w:r w:rsidRPr="00A02671">
              <w:t xml:space="preserve">upport RTT-based PDC method </w:t>
            </w:r>
          </w:p>
          <w:p w14:paraId="3D17BDDC" w14:textId="77777777" w:rsidR="005833DF" w:rsidRPr="00A02671" w:rsidRDefault="005833DF" w:rsidP="005833DF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rPr>
                <w:bCs/>
              </w:rPr>
            </w:pPr>
            <w:r w:rsidRPr="00A02671">
              <w:rPr>
                <w:color w:val="000000"/>
              </w:rPr>
              <w:t xml:space="preserve">Support PDC method based on </w:t>
            </w:r>
            <w:r w:rsidRPr="00A02671">
              <w:t>legacy TA-based mechanism</w:t>
            </w:r>
          </w:p>
          <w:p w14:paraId="52DB852D" w14:textId="77777777" w:rsidR="005833DF" w:rsidRPr="00A45F61" w:rsidRDefault="005833DF" w:rsidP="005833DF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rPr>
                <w:bCs/>
              </w:rPr>
            </w:pPr>
            <w:r w:rsidRPr="00A02671">
              <w:rPr>
                <w:color w:val="000000"/>
              </w:rPr>
              <w:t xml:space="preserve"> No RAN1/RAN4 specification impact expected</w:t>
            </w:r>
          </w:p>
          <w:p w14:paraId="5C636D41" w14:textId="77777777" w:rsidR="005833DF" w:rsidRPr="00A02671" w:rsidRDefault="005833DF" w:rsidP="005833DF">
            <w:pPr>
              <w:spacing w:after="0"/>
              <w:rPr>
                <w:i/>
                <w:iCs/>
                <w:lang w:eastAsia="x-none"/>
              </w:rPr>
            </w:pPr>
          </w:p>
          <w:p w14:paraId="6D634235" w14:textId="77777777" w:rsidR="005833DF" w:rsidRPr="00A70073" w:rsidRDefault="005833DF" w:rsidP="005833DF">
            <w:pPr>
              <w:autoSpaceDE/>
              <w:autoSpaceDN/>
              <w:adjustRightInd/>
              <w:spacing w:afterLines="20" w:after="48"/>
              <w:rPr>
                <w:b/>
                <w:bCs/>
                <w:highlight w:val="green"/>
              </w:rPr>
            </w:pPr>
            <w:r w:rsidRPr="00A70073">
              <w:rPr>
                <w:b/>
                <w:bCs/>
                <w:highlight w:val="green"/>
              </w:rPr>
              <w:t>Agreement</w:t>
            </w:r>
          </w:p>
          <w:p w14:paraId="3FFB247B" w14:textId="7537441C" w:rsidR="005833DF" w:rsidRPr="005833DF" w:rsidRDefault="005833DF" w:rsidP="005833DF">
            <w:pPr>
              <w:rPr>
                <w:sz w:val="22"/>
                <w:lang w:eastAsia="ko-KR"/>
              </w:rPr>
            </w:pPr>
            <w:r w:rsidRPr="00A70073">
              <w:rPr>
                <w:lang w:eastAsia="zh-CN"/>
              </w:rPr>
              <w:t xml:space="preserve">For RTT-based propagation delay compensation, the </w:t>
            </w:r>
            <w:r w:rsidRPr="00A70073">
              <w:rPr>
                <w:bCs/>
              </w:rPr>
              <w:t>Rx-Tx time difference is reported via RRC signaling.</w:t>
            </w:r>
          </w:p>
        </w:tc>
      </w:tr>
    </w:tbl>
    <w:p w14:paraId="73BB505A" w14:textId="2126D69C" w:rsidR="005833DF" w:rsidRPr="00326A71" w:rsidRDefault="00FE7FB6" w:rsidP="007D5642">
      <w:pPr>
        <w:spacing w:before="240"/>
        <w:rPr>
          <w:lang w:eastAsia="ko-KR"/>
        </w:rPr>
      </w:pPr>
      <w:r w:rsidRPr="00326A71">
        <w:rPr>
          <w:rFonts w:hint="eastAsia"/>
          <w:lang w:eastAsia="ko-KR"/>
        </w:rPr>
        <w:t xml:space="preserve">This </w:t>
      </w:r>
      <w:r w:rsidR="006739C0" w:rsidRPr="00326A71">
        <w:rPr>
          <w:lang w:eastAsia="ko-KR"/>
        </w:rPr>
        <w:t>contribution dis</w:t>
      </w:r>
      <w:r w:rsidR="005B01B2" w:rsidRPr="00326A71">
        <w:rPr>
          <w:lang w:eastAsia="ko-KR"/>
        </w:rPr>
        <w:t>cusses remaining open issues on PDC.</w:t>
      </w:r>
    </w:p>
    <w:p w14:paraId="288E09DA" w14:textId="3BC86F57" w:rsidR="00327D0A" w:rsidRPr="00327D0A" w:rsidRDefault="00CD4C7B" w:rsidP="00327D0A">
      <w:pPr>
        <w:pStyle w:val="1"/>
        <w:rPr>
          <w:rFonts w:cs="Arial"/>
        </w:rPr>
      </w:pPr>
      <w:r w:rsidRPr="00C639BE">
        <w:rPr>
          <w:rFonts w:cs="Arial"/>
        </w:rPr>
        <w:t>2</w:t>
      </w:r>
      <w:r w:rsidRPr="00C639BE">
        <w:rPr>
          <w:rFonts w:cs="Arial"/>
        </w:rPr>
        <w:tab/>
      </w:r>
      <w:r w:rsidR="00C639BE">
        <w:rPr>
          <w:rFonts w:cs="Arial"/>
        </w:rPr>
        <w:t>Discussion</w:t>
      </w:r>
    </w:p>
    <w:p w14:paraId="741F76B2" w14:textId="3F837073" w:rsidR="00140AE8" w:rsidRPr="00326A71" w:rsidRDefault="00662DAF" w:rsidP="005F26C3">
      <w:pPr>
        <w:spacing w:before="240"/>
        <w:jc w:val="both"/>
        <w:rPr>
          <w:lang w:eastAsia="ko-KR"/>
        </w:rPr>
      </w:pPr>
      <w:r w:rsidRPr="00326A71">
        <w:rPr>
          <w:lang w:eastAsia="ko-KR"/>
        </w:rPr>
        <w:t>RAN1 concluded PDC mechanism for Rel-17 that RTT-based PDC is supported whereas legacy TA-based mechanism without enhancements in RAN1/RAN4</w:t>
      </w:r>
      <w:r w:rsidR="00326A71">
        <w:rPr>
          <w:lang w:eastAsia="ko-KR"/>
        </w:rPr>
        <w:t xml:space="preserve"> </w:t>
      </w:r>
      <w:r w:rsidR="00266083">
        <w:rPr>
          <w:rFonts w:hint="eastAsia"/>
          <w:lang w:eastAsia="ko-KR"/>
        </w:rPr>
        <w:t xml:space="preserve">is </w:t>
      </w:r>
      <w:r w:rsidR="00266083">
        <w:rPr>
          <w:lang w:eastAsia="ko-KR"/>
        </w:rPr>
        <w:t xml:space="preserve">supported </w:t>
      </w:r>
      <w:r w:rsidR="00326A71">
        <w:rPr>
          <w:lang w:eastAsia="ko-KR"/>
        </w:rPr>
        <w:t>[1]</w:t>
      </w:r>
      <w:r w:rsidRPr="00326A71">
        <w:rPr>
          <w:lang w:eastAsia="ko-KR"/>
        </w:rPr>
        <w:t>. RAN2 has to design the signalling structure to support the Rel-17 PDC mechanism.</w:t>
      </w:r>
    </w:p>
    <w:p w14:paraId="42240102" w14:textId="0B138198" w:rsidR="006F3308" w:rsidRPr="00326A71" w:rsidRDefault="00E2356D" w:rsidP="006F3308">
      <w:pPr>
        <w:spacing w:before="240"/>
        <w:jc w:val="both"/>
        <w:rPr>
          <w:lang w:eastAsia="ko-KR"/>
        </w:rPr>
      </w:pPr>
      <w:r w:rsidRPr="00326A71">
        <w:rPr>
          <w:lang w:eastAsia="ko-KR"/>
        </w:rPr>
        <w:t xml:space="preserve">Figure 1 describes the high-level principle of RTT-based PDC agreed in RAN1. </w:t>
      </w:r>
      <w:r w:rsidR="00662DAF" w:rsidRPr="00326A71">
        <w:rPr>
          <w:rFonts w:hint="eastAsia"/>
          <w:lang w:eastAsia="ko-KR"/>
        </w:rPr>
        <w:t xml:space="preserve">RTT-based PDC is based on RX-TX time </w:t>
      </w:r>
      <w:r w:rsidR="00662DAF" w:rsidRPr="00326A71">
        <w:rPr>
          <w:lang w:eastAsia="ko-KR"/>
        </w:rPr>
        <w:t xml:space="preserve">difference measured at </w:t>
      </w:r>
      <w:r w:rsidR="006F3308" w:rsidRPr="00326A71">
        <w:rPr>
          <w:lang w:eastAsia="ko-KR"/>
        </w:rPr>
        <w:t xml:space="preserve">both NW and UE sides. Depending on </w:t>
      </w:r>
      <w:r w:rsidR="00814E29">
        <w:rPr>
          <w:lang w:eastAsia="ko-KR"/>
        </w:rPr>
        <w:t xml:space="preserve">the </w:t>
      </w:r>
      <w:r w:rsidR="006F3308" w:rsidRPr="00326A71">
        <w:rPr>
          <w:lang w:eastAsia="ko-KR"/>
        </w:rPr>
        <w:t>node which compensate</w:t>
      </w:r>
      <w:r w:rsidR="00814E29">
        <w:rPr>
          <w:lang w:eastAsia="ko-KR"/>
        </w:rPr>
        <w:t>s</w:t>
      </w:r>
      <w:r w:rsidR="006F3308" w:rsidRPr="00326A71">
        <w:rPr>
          <w:lang w:eastAsia="ko-KR"/>
        </w:rPr>
        <w:t xml:space="preserve"> the derived PD value, signalling to report the measurement is required. If RTT-based PDC is performed at the gNB side, UE will report the RX-TX measurement report including at least UE RX-TX time difference at a given granularity. If RTT-based PDC is performed at the UE side, gNB will provide the R</w:t>
      </w:r>
      <w:r w:rsidRPr="00326A71">
        <w:rPr>
          <w:lang w:eastAsia="ko-KR"/>
        </w:rPr>
        <w:t>X</w:t>
      </w:r>
      <w:r w:rsidR="006F3308" w:rsidRPr="00326A71">
        <w:rPr>
          <w:lang w:eastAsia="ko-KR"/>
        </w:rPr>
        <w:t>-T</w:t>
      </w:r>
      <w:r w:rsidRPr="00326A71">
        <w:rPr>
          <w:lang w:eastAsia="ko-KR"/>
        </w:rPr>
        <w:t>X</w:t>
      </w:r>
      <w:r w:rsidR="006F3308" w:rsidRPr="00326A71">
        <w:rPr>
          <w:lang w:eastAsia="ko-KR"/>
        </w:rPr>
        <w:t xml:space="preserve"> measurement report to the UE</w:t>
      </w:r>
      <w:r w:rsidRPr="00326A71">
        <w:rPr>
          <w:lang w:eastAsia="ko-KR"/>
        </w:rPr>
        <w:t xml:space="preserve"> including </w:t>
      </w:r>
      <w:r w:rsidR="006F3308" w:rsidRPr="00326A71">
        <w:rPr>
          <w:lang w:eastAsia="ko-KR"/>
        </w:rPr>
        <w:t>gNB R</w:t>
      </w:r>
      <w:r w:rsidRPr="00326A71">
        <w:rPr>
          <w:lang w:eastAsia="ko-KR"/>
        </w:rPr>
        <w:t>X</w:t>
      </w:r>
      <w:r w:rsidR="006F3308" w:rsidRPr="00326A71">
        <w:rPr>
          <w:lang w:eastAsia="ko-KR"/>
        </w:rPr>
        <w:t>-T</w:t>
      </w:r>
      <w:r w:rsidRPr="00326A71">
        <w:rPr>
          <w:lang w:eastAsia="ko-KR"/>
        </w:rPr>
        <w:t>X</w:t>
      </w:r>
      <w:r w:rsidR="006F3308" w:rsidRPr="00326A71">
        <w:rPr>
          <w:lang w:eastAsia="ko-KR"/>
        </w:rPr>
        <w:t xml:space="preserve"> time difference at a given granularity</w:t>
      </w:r>
      <w:r w:rsidRPr="00326A71">
        <w:rPr>
          <w:lang w:eastAsia="ko-KR"/>
        </w:rPr>
        <w:t>.</w:t>
      </w:r>
    </w:p>
    <w:p w14:paraId="22A0B998" w14:textId="7222F52F" w:rsidR="006F3308" w:rsidRPr="00B013F9" w:rsidRDefault="00B013F9" w:rsidP="005F26C3">
      <w:pPr>
        <w:spacing w:before="240"/>
        <w:jc w:val="both"/>
        <w:rPr>
          <w:lang w:eastAsia="ko-KR"/>
        </w:rPr>
      </w:pPr>
      <w:r>
        <w:rPr>
          <w:lang w:eastAsia="ko-KR"/>
        </w:rPr>
        <w:t xml:space="preserve">RAN1 agreed </w:t>
      </w:r>
      <w:r w:rsidR="000C4D38">
        <w:rPr>
          <w:lang w:eastAsia="ko-KR"/>
        </w:rPr>
        <w:t xml:space="preserve">to use </w:t>
      </w:r>
      <w:r>
        <w:rPr>
          <w:lang w:eastAsia="ko-KR"/>
        </w:rPr>
        <w:t xml:space="preserve">RRC signalling as RX-TX time difference reporting from UE to NW. From RAN2 perspective, RRC signalling is a working solution and there is no critical issue. Moreover, </w:t>
      </w:r>
      <w:r w:rsidR="00B32EFF">
        <w:rPr>
          <w:lang w:eastAsia="ko-KR"/>
        </w:rPr>
        <w:t xml:space="preserve">the </w:t>
      </w:r>
      <w:r>
        <w:rPr>
          <w:lang w:eastAsia="ko-KR"/>
        </w:rPr>
        <w:t xml:space="preserve">symmetric RRC signalling can be used </w:t>
      </w:r>
      <w:r w:rsidR="00B32EFF">
        <w:rPr>
          <w:lang w:eastAsia="ko-KR"/>
        </w:rPr>
        <w:t xml:space="preserve">also </w:t>
      </w:r>
      <w:r>
        <w:rPr>
          <w:lang w:eastAsia="ko-KR"/>
        </w:rPr>
        <w:t xml:space="preserve">for downlink, i.e. RX-TX measurement at gNB. In order to guarantee the accuracy of the synchronization between gNB and UE, </w:t>
      </w:r>
      <w:r w:rsidRPr="00275BF0">
        <w:rPr>
          <w:i/>
          <w:lang w:eastAsia="ko-KR"/>
        </w:rPr>
        <w:t>Reference</w:t>
      </w:r>
      <w:r w:rsidR="00B825C8">
        <w:rPr>
          <w:i/>
          <w:lang w:eastAsia="ko-KR"/>
        </w:rPr>
        <w:t>Time</w:t>
      </w:r>
      <w:r w:rsidRPr="00275BF0">
        <w:rPr>
          <w:i/>
          <w:lang w:eastAsia="ko-KR"/>
        </w:rPr>
        <w:t>Info</w:t>
      </w:r>
      <w:r>
        <w:rPr>
          <w:lang w:eastAsia="ko-KR"/>
        </w:rPr>
        <w:t xml:space="preserve"> should be periodically signalled to the UE. The measurement RX-TX time difference can be carried in the same message without introducing a new message. </w:t>
      </w:r>
    </w:p>
    <w:p w14:paraId="121A020D" w14:textId="77777777" w:rsidR="006F3308" w:rsidRPr="00326A71" w:rsidRDefault="006F3308" w:rsidP="006F3308">
      <w:pPr>
        <w:spacing w:after="120"/>
        <w:jc w:val="center"/>
      </w:pPr>
      <w:r w:rsidRPr="00326A71">
        <w:object w:dxaOrig="7341" w:dyaOrig="3031" w14:anchorId="4B4787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8pt;height:133.35pt" o:ole="">
            <v:imagedata r:id="rId13" o:title=""/>
          </v:shape>
          <o:OLEObject Type="Embed" ProgID="Visio.Drawing.15" ShapeID="_x0000_i1025" DrawAspect="Content" ObjectID="_1703435717" r:id="rId14"/>
        </w:object>
      </w:r>
    </w:p>
    <w:p w14:paraId="0ACD5663" w14:textId="4D715A0A" w:rsidR="006F3308" w:rsidRPr="00326A71" w:rsidRDefault="00B013F9" w:rsidP="006F3308">
      <w:pPr>
        <w:spacing w:after="120"/>
        <w:jc w:val="center"/>
        <w:rPr>
          <w:rFonts w:eastAsia="DengXian"/>
          <w:b/>
          <w:lang w:val="en-US" w:eastAsia="zh-CN"/>
        </w:rPr>
      </w:pPr>
      <w:r>
        <w:rPr>
          <w:b/>
        </w:rPr>
        <w:t>Figure 1. RTT-based PDC</w:t>
      </w:r>
    </w:p>
    <w:p w14:paraId="79C12477" w14:textId="1897E164" w:rsidR="005F26C3" w:rsidRPr="00326A71" w:rsidRDefault="005F26C3" w:rsidP="005F26C3">
      <w:pPr>
        <w:spacing w:before="240"/>
        <w:jc w:val="both"/>
        <w:rPr>
          <w:lang w:eastAsia="ko-KR"/>
        </w:rPr>
      </w:pPr>
    </w:p>
    <w:p w14:paraId="76197D9A" w14:textId="350358B1" w:rsidR="00140AE8" w:rsidRDefault="00140AE8" w:rsidP="00140AE8">
      <w:pPr>
        <w:spacing w:before="240"/>
        <w:jc w:val="both"/>
        <w:rPr>
          <w:b/>
          <w:lang w:eastAsia="ko-KR"/>
        </w:rPr>
      </w:pPr>
      <w:r w:rsidRPr="00B013F9">
        <w:rPr>
          <w:rFonts w:hint="eastAsia"/>
          <w:b/>
          <w:lang w:eastAsia="ko-KR"/>
        </w:rPr>
        <w:t xml:space="preserve">Proposal </w:t>
      </w:r>
      <w:r w:rsidR="005F26C3" w:rsidRPr="00B013F9">
        <w:rPr>
          <w:b/>
          <w:lang w:eastAsia="ko-KR"/>
        </w:rPr>
        <w:t>1</w:t>
      </w:r>
      <w:r w:rsidRPr="00B013F9">
        <w:rPr>
          <w:rFonts w:hint="eastAsia"/>
          <w:b/>
          <w:lang w:eastAsia="ko-KR"/>
        </w:rPr>
        <w:t xml:space="preserve">. </w:t>
      </w:r>
      <w:r w:rsidR="007154E2" w:rsidRPr="00B013F9">
        <w:rPr>
          <w:b/>
          <w:lang w:eastAsia="ko-KR"/>
        </w:rPr>
        <w:t xml:space="preserve"> RX-TX measurement at</w:t>
      </w:r>
      <w:r w:rsidR="007154E2" w:rsidRPr="00326A71">
        <w:rPr>
          <w:b/>
          <w:lang w:eastAsia="ko-KR"/>
        </w:rPr>
        <w:t xml:space="preserve"> gNB is signalled to UE via </w:t>
      </w:r>
      <w:r w:rsidR="007154E2" w:rsidRPr="00275BF0">
        <w:rPr>
          <w:b/>
          <w:i/>
          <w:lang w:eastAsia="ko-KR"/>
        </w:rPr>
        <w:t>Reference</w:t>
      </w:r>
      <w:r w:rsidR="00B825C8">
        <w:rPr>
          <w:b/>
          <w:i/>
          <w:lang w:eastAsia="ko-KR"/>
        </w:rPr>
        <w:t>Time</w:t>
      </w:r>
      <w:r w:rsidR="007154E2" w:rsidRPr="00275BF0">
        <w:rPr>
          <w:b/>
          <w:i/>
          <w:lang w:eastAsia="ko-KR"/>
        </w:rPr>
        <w:t>Info</w:t>
      </w:r>
      <w:r w:rsidR="007154E2" w:rsidRPr="00326A71">
        <w:rPr>
          <w:b/>
          <w:lang w:eastAsia="ko-KR"/>
        </w:rPr>
        <w:t>.</w:t>
      </w:r>
    </w:p>
    <w:p w14:paraId="0E7D4F0B" w14:textId="7A7F8785" w:rsidR="00B013F9" w:rsidRPr="00404436" w:rsidRDefault="00404436" w:rsidP="00140AE8">
      <w:pPr>
        <w:spacing w:before="240"/>
        <w:jc w:val="both"/>
        <w:rPr>
          <w:lang w:eastAsia="ko-KR"/>
        </w:rPr>
      </w:pPr>
      <w:r w:rsidRPr="00404436">
        <w:rPr>
          <w:rFonts w:hint="eastAsia"/>
          <w:lang w:eastAsia="ko-KR"/>
        </w:rPr>
        <w:t xml:space="preserve">RAN2 agreed that </w:t>
      </w:r>
      <w:r w:rsidRPr="00404436">
        <w:rPr>
          <w:lang w:eastAsia="ko-KR"/>
        </w:rPr>
        <w:t xml:space="preserve">gNB can enable/disable UE-side PDC. </w:t>
      </w:r>
      <w:r>
        <w:rPr>
          <w:lang w:eastAsia="ko-KR"/>
        </w:rPr>
        <w:t xml:space="preserve">In our view, it is natural that </w:t>
      </w:r>
      <w:r w:rsidR="00B825C8">
        <w:rPr>
          <w:i/>
          <w:lang w:eastAsia="ko-KR"/>
        </w:rPr>
        <w:t>Re</w:t>
      </w:r>
      <w:r w:rsidR="00B825C8" w:rsidRPr="00275BF0">
        <w:rPr>
          <w:i/>
          <w:lang w:eastAsia="ko-KR"/>
        </w:rPr>
        <w:t>ference</w:t>
      </w:r>
      <w:r w:rsidR="00B825C8">
        <w:rPr>
          <w:i/>
          <w:lang w:eastAsia="ko-KR"/>
        </w:rPr>
        <w:t>Time</w:t>
      </w:r>
      <w:r w:rsidR="00B825C8" w:rsidRPr="00275BF0">
        <w:rPr>
          <w:i/>
          <w:lang w:eastAsia="ko-KR"/>
        </w:rPr>
        <w:t>Info</w:t>
      </w:r>
      <w:r>
        <w:rPr>
          <w:lang w:eastAsia="ko-KR"/>
        </w:rPr>
        <w:t xml:space="preserve"> includes the indication. Considering periodic transmission of </w:t>
      </w:r>
      <w:r w:rsidR="00B825C8">
        <w:rPr>
          <w:i/>
          <w:lang w:eastAsia="ko-KR"/>
        </w:rPr>
        <w:t>Re</w:t>
      </w:r>
      <w:r w:rsidRPr="00275BF0">
        <w:rPr>
          <w:i/>
          <w:lang w:eastAsia="ko-KR"/>
        </w:rPr>
        <w:t>ference</w:t>
      </w:r>
      <w:r w:rsidR="00B825C8">
        <w:rPr>
          <w:i/>
          <w:lang w:eastAsia="ko-KR"/>
        </w:rPr>
        <w:t>Time</w:t>
      </w:r>
      <w:r w:rsidRPr="00275BF0">
        <w:rPr>
          <w:i/>
          <w:lang w:eastAsia="ko-KR"/>
        </w:rPr>
        <w:t>Info</w:t>
      </w:r>
      <w:r>
        <w:rPr>
          <w:lang w:eastAsia="ko-KR"/>
        </w:rPr>
        <w:t xml:space="preserve">, if </w:t>
      </w:r>
      <w:r w:rsidR="00B825C8">
        <w:rPr>
          <w:i/>
          <w:lang w:eastAsia="ko-KR"/>
        </w:rPr>
        <w:t>Re</w:t>
      </w:r>
      <w:r w:rsidR="00B825C8" w:rsidRPr="00275BF0">
        <w:rPr>
          <w:i/>
          <w:lang w:eastAsia="ko-KR"/>
        </w:rPr>
        <w:t>ference</w:t>
      </w:r>
      <w:r w:rsidR="00B825C8">
        <w:rPr>
          <w:i/>
          <w:lang w:eastAsia="ko-KR"/>
        </w:rPr>
        <w:t>Time</w:t>
      </w:r>
      <w:r w:rsidR="00B825C8" w:rsidRPr="00275BF0">
        <w:rPr>
          <w:i/>
          <w:lang w:eastAsia="ko-KR"/>
        </w:rPr>
        <w:t>Info</w:t>
      </w:r>
      <w:r w:rsidRPr="00275BF0">
        <w:rPr>
          <w:i/>
          <w:lang w:eastAsia="ko-KR"/>
        </w:rPr>
        <w:t xml:space="preserve"> </w:t>
      </w:r>
      <w:r>
        <w:rPr>
          <w:lang w:eastAsia="ko-KR"/>
        </w:rPr>
        <w:t>indicates whether the UE performs PD measurement, it will be controlled dynamically. Then, further dynamic activation/deactivation is not necessary.</w:t>
      </w:r>
    </w:p>
    <w:p w14:paraId="2064B185" w14:textId="4BE44023" w:rsidR="00F47832" w:rsidRPr="00326A71" w:rsidRDefault="00F47832" w:rsidP="00140AE8">
      <w:pPr>
        <w:spacing w:before="240"/>
        <w:jc w:val="both"/>
        <w:rPr>
          <w:b/>
          <w:lang w:eastAsia="ko-KR"/>
        </w:rPr>
      </w:pPr>
      <w:r w:rsidRPr="00326A71">
        <w:rPr>
          <w:b/>
          <w:lang w:eastAsia="ko-KR"/>
        </w:rPr>
        <w:t xml:space="preserve">Proposal 2. </w:t>
      </w:r>
      <w:r w:rsidR="002B48FA" w:rsidRPr="00326A71">
        <w:rPr>
          <w:b/>
          <w:lang w:eastAsia="ko-KR"/>
        </w:rPr>
        <w:t>Activation/deactivation of PD measurement is not supported, i.e. only RRC-based PD configuration is supported in Rel-17.</w:t>
      </w:r>
    </w:p>
    <w:p w14:paraId="30F21E59" w14:textId="58ECD332" w:rsidR="005B01B2" w:rsidRPr="003B57FC" w:rsidRDefault="003B57FC" w:rsidP="00140AE8">
      <w:pPr>
        <w:spacing w:before="240"/>
        <w:jc w:val="both"/>
        <w:rPr>
          <w:lang w:eastAsia="ko-KR"/>
        </w:rPr>
      </w:pPr>
      <w:r w:rsidRPr="003B57FC">
        <w:rPr>
          <w:rFonts w:hint="eastAsia"/>
          <w:lang w:eastAsia="ko-KR"/>
        </w:rPr>
        <w:t xml:space="preserve">Now we have two PDC mechanism, i.e. </w:t>
      </w:r>
      <w:r w:rsidRPr="003B57FC">
        <w:rPr>
          <w:lang w:eastAsia="ko-KR"/>
        </w:rPr>
        <w:t xml:space="preserve">TA-based and RTT-based. Also, either gNB or UE can perform the PDC. Combining all, we have four options </w:t>
      </w:r>
      <w:r w:rsidR="00275BF0">
        <w:rPr>
          <w:lang w:eastAsia="ko-KR"/>
        </w:rPr>
        <w:t xml:space="preserve">of PDC introduced </w:t>
      </w:r>
      <w:r w:rsidRPr="003B57FC">
        <w:rPr>
          <w:lang w:eastAsia="ko-KR"/>
        </w:rPr>
        <w:t>in Rel-17, as follows:</w:t>
      </w:r>
    </w:p>
    <w:p w14:paraId="249059D8" w14:textId="0269E5F2" w:rsidR="003B57FC" w:rsidRPr="003B57FC" w:rsidRDefault="003B57FC" w:rsidP="003B57FC">
      <w:pPr>
        <w:pStyle w:val="ae"/>
        <w:numPr>
          <w:ilvl w:val="0"/>
          <w:numId w:val="27"/>
        </w:numPr>
        <w:spacing w:before="240"/>
        <w:jc w:val="both"/>
        <w:rPr>
          <w:lang w:eastAsia="ko-KR"/>
        </w:rPr>
      </w:pPr>
      <w:r w:rsidRPr="003B57FC">
        <w:rPr>
          <w:lang w:eastAsia="ko-KR"/>
        </w:rPr>
        <w:t>TA-based PDC and gNB-side compensation (i.e. no UE-side compensation)</w:t>
      </w:r>
    </w:p>
    <w:p w14:paraId="6529D83E" w14:textId="58A63BC4" w:rsidR="003B57FC" w:rsidRPr="003B57FC" w:rsidRDefault="003B57FC" w:rsidP="003B57FC">
      <w:pPr>
        <w:pStyle w:val="ae"/>
        <w:numPr>
          <w:ilvl w:val="0"/>
          <w:numId w:val="27"/>
        </w:numPr>
        <w:spacing w:before="240"/>
        <w:jc w:val="both"/>
        <w:rPr>
          <w:lang w:eastAsia="ko-KR"/>
        </w:rPr>
      </w:pPr>
      <w:r w:rsidRPr="003B57FC">
        <w:rPr>
          <w:lang w:eastAsia="ko-KR"/>
        </w:rPr>
        <w:t>RTT-based PDC and gNB-side compensation, requiring UE-side measurement</w:t>
      </w:r>
    </w:p>
    <w:p w14:paraId="5E094B12" w14:textId="7C4FAAA9" w:rsidR="003B57FC" w:rsidRPr="003B57FC" w:rsidRDefault="003B57FC" w:rsidP="003B57FC">
      <w:pPr>
        <w:pStyle w:val="ae"/>
        <w:numPr>
          <w:ilvl w:val="0"/>
          <w:numId w:val="27"/>
        </w:numPr>
        <w:spacing w:before="240"/>
        <w:jc w:val="both"/>
        <w:rPr>
          <w:lang w:eastAsia="ko-KR"/>
        </w:rPr>
      </w:pPr>
      <w:r w:rsidRPr="003B57FC">
        <w:rPr>
          <w:lang w:eastAsia="ko-KR"/>
        </w:rPr>
        <w:t>RTT-based PDC at UE, requiring gNB-side measurement</w:t>
      </w:r>
    </w:p>
    <w:p w14:paraId="2591CD1A" w14:textId="62A66B83" w:rsidR="003B57FC" w:rsidRPr="003B57FC" w:rsidRDefault="003B57FC" w:rsidP="003B57FC">
      <w:pPr>
        <w:pStyle w:val="ae"/>
        <w:numPr>
          <w:ilvl w:val="0"/>
          <w:numId w:val="27"/>
        </w:numPr>
        <w:spacing w:before="240"/>
        <w:jc w:val="both"/>
        <w:rPr>
          <w:lang w:eastAsia="ko-KR"/>
        </w:rPr>
      </w:pPr>
      <w:r w:rsidRPr="003B57FC">
        <w:rPr>
          <w:rFonts w:hint="eastAsia"/>
          <w:lang w:eastAsia="ko-KR"/>
        </w:rPr>
        <w:t>TA-based PDC at UE</w:t>
      </w:r>
      <w:r w:rsidRPr="003B57FC">
        <w:rPr>
          <w:lang w:eastAsia="ko-KR"/>
        </w:rPr>
        <w:t xml:space="preserve"> (UE only uses TA value)</w:t>
      </w:r>
    </w:p>
    <w:p w14:paraId="1FCD5DB3" w14:textId="681FD340" w:rsidR="003B57FC" w:rsidRPr="003B57FC" w:rsidRDefault="00275BF0" w:rsidP="00140AE8">
      <w:pPr>
        <w:spacing w:before="240"/>
        <w:jc w:val="both"/>
        <w:rPr>
          <w:lang w:eastAsia="ko-KR"/>
        </w:rPr>
      </w:pPr>
      <w:r>
        <w:rPr>
          <w:lang w:eastAsia="ko-KR"/>
        </w:rPr>
        <w:t xml:space="preserve">It is noted that </w:t>
      </w:r>
      <w:r>
        <w:rPr>
          <w:rFonts w:hint="eastAsia"/>
          <w:lang w:eastAsia="ko-KR"/>
        </w:rPr>
        <w:t>Rel-16 PDC</w:t>
      </w:r>
      <w:r>
        <w:rPr>
          <w:lang w:eastAsia="ko-KR"/>
        </w:rPr>
        <w:t xml:space="preserve"> assumes TA-based PDC but it was not specified and UE proprietary solution can be used. In our view, </w:t>
      </w:r>
      <w:r w:rsidR="00B825C8">
        <w:rPr>
          <w:i/>
          <w:lang w:eastAsia="ko-KR"/>
        </w:rPr>
        <w:t>Re</w:t>
      </w:r>
      <w:r w:rsidR="00B825C8" w:rsidRPr="00275BF0">
        <w:rPr>
          <w:i/>
          <w:lang w:eastAsia="ko-KR"/>
        </w:rPr>
        <w:t>ference</w:t>
      </w:r>
      <w:r w:rsidR="00B825C8">
        <w:rPr>
          <w:i/>
          <w:lang w:eastAsia="ko-KR"/>
        </w:rPr>
        <w:t>Time</w:t>
      </w:r>
      <w:r w:rsidR="00B825C8" w:rsidRPr="00275BF0">
        <w:rPr>
          <w:i/>
          <w:lang w:eastAsia="ko-KR"/>
        </w:rPr>
        <w:t>Info</w:t>
      </w:r>
      <w:r>
        <w:rPr>
          <w:lang w:eastAsia="ko-KR"/>
        </w:rPr>
        <w:t xml:space="preserve"> </w:t>
      </w:r>
      <w:r w:rsidR="004A2EB4">
        <w:rPr>
          <w:lang w:eastAsia="ko-KR"/>
        </w:rPr>
        <w:t xml:space="preserve">needs to </w:t>
      </w:r>
      <w:r>
        <w:rPr>
          <w:lang w:eastAsia="ko-KR"/>
        </w:rPr>
        <w:t xml:space="preserve">configure the option which </w:t>
      </w:r>
      <w:r w:rsidR="0091298E">
        <w:rPr>
          <w:lang w:eastAsia="ko-KR"/>
        </w:rPr>
        <w:t xml:space="preserve">the UE </w:t>
      </w:r>
      <w:bookmarkStart w:id="0" w:name="_GoBack"/>
      <w:bookmarkEnd w:id="0"/>
      <w:r>
        <w:rPr>
          <w:lang w:eastAsia="ko-KR"/>
        </w:rPr>
        <w:t>should perform.</w:t>
      </w:r>
    </w:p>
    <w:p w14:paraId="469E2C62" w14:textId="051806BC" w:rsidR="005B01B2" w:rsidRPr="00326A71" w:rsidRDefault="005B01B2" w:rsidP="00140AE8">
      <w:pPr>
        <w:spacing w:before="240"/>
        <w:jc w:val="both"/>
        <w:rPr>
          <w:b/>
          <w:lang w:eastAsia="ko-KR"/>
        </w:rPr>
      </w:pPr>
      <w:r w:rsidRPr="00326A71">
        <w:rPr>
          <w:rFonts w:hint="eastAsia"/>
          <w:b/>
          <w:lang w:eastAsia="ko-KR"/>
        </w:rPr>
        <w:t xml:space="preserve">Proposal 3. </w:t>
      </w:r>
      <w:r w:rsidR="00B825C8">
        <w:rPr>
          <w:b/>
          <w:i/>
          <w:lang w:eastAsia="ko-KR"/>
        </w:rPr>
        <w:t>ReferenceTim</w:t>
      </w:r>
      <w:r w:rsidR="00275BF0" w:rsidRPr="00275BF0">
        <w:rPr>
          <w:b/>
          <w:i/>
          <w:lang w:eastAsia="ko-KR"/>
        </w:rPr>
        <w:t>eInfo</w:t>
      </w:r>
      <w:r w:rsidR="00275BF0">
        <w:rPr>
          <w:b/>
          <w:lang w:eastAsia="ko-KR"/>
        </w:rPr>
        <w:t xml:space="preserve"> configures the PDC option which UE should perform among the following:</w:t>
      </w:r>
    </w:p>
    <w:p w14:paraId="63C9FE3C" w14:textId="09D1A5CA" w:rsidR="005B01B2" w:rsidRDefault="003B57FC" w:rsidP="00275BF0">
      <w:pPr>
        <w:pStyle w:val="ae"/>
        <w:numPr>
          <w:ilvl w:val="0"/>
          <w:numId w:val="28"/>
        </w:numPr>
        <w:spacing w:before="240"/>
        <w:jc w:val="both"/>
        <w:rPr>
          <w:b/>
          <w:lang w:eastAsia="ko-KR"/>
        </w:rPr>
      </w:pPr>
      <w:r>
        <w:rPr>
          <w:b/>
          <w:lang w:eastAsia="ko-KR"/>
        </w:rPr>
        <w:t xml:space="preserve">No UE-side PDC and </w:t>
      </w:r>
      <w:r w:rsidR="005B01B2" w:rsidRPr="00326A71">
        <w:rPr>
          <w:rFonts w:hint="eastAsia"/>
          <w:b/>
          <w:lang w:eastAsia="ko-KR"/>
        </w:rPr>
        <w:t>UE reports RX-TX measurement at UE</w:t>
      </w:r>
      <w:r>
        <w:rPr>
          <w:b/>
          <w:lang w:eastAsia="ko-KR"/>
        </w:rPr>
        <w:t>.</w:t>
      </w:r>
    </w:p>
    <w:p w14:paraId="2E53FECA" w14:textId="21382E6E" w:rsidR="003B57FC" w:rsidRPr="00326A71" w:rsidRDefault="003B57FC" w:rsidP="00275BF0">
      <w:pPr>
        <w:pStyle w:val="ae"/>
        <w:numPr>
          <w:ilvl w:val="0"/>
          <w:numId w:val="28"/>
        </w:numPr>
        <w:spacing w:before="240"/>
        <w:jc w:val="both"/>
        <w:rPr>
          <w:b/>
          <w:lang w:eastAsia="ko-KR"/>
        </w:rPr>
      </w:pPr>
      <w:r>
        <w:rPr>
          <w:b/>
          <w:lang w:eastAsia="ko-KR"/>
        </w:rPr>
        <w:t>No UE-side PDC nor UE reporting TX-RX measurement.</w:t>
      </w:r>
    </w:p>
    <w:p w14:paraId="371A8DF3" w14:textId="06DD8BCE" w:rsidR="005B01B2" w:rsidRPr="00326A71" w:rsidRDefault="003B57FC" w:rsidP="00275BF0">
      <w:pPr>
        <w:pStyle w:val="ae"/>
        <w:numPr>
          <w:ilvl w:val="0"/>
          <w:numId w:val="28"/>
        </w:numPr>
        <w:spacing w:before="240"/>
        <w:jc w:val="both"/>
        <w:rPr>
          <w:b/>
          <w:lang w:eastAsia="ko-KR"/>
        </w:rPr>
      </w:pPr>
      <w:r>
        <w:rPr>
          <w:b/>
          <w:lang w:eastAsia="ko-KR"/>
        </w:rPr>
        <w:t>Explicit indication</w:t>
      </w:r>
      <w:r w:rsidR="00336967">
        <w:rPr>
          <w:b/>
          <w:lang w:eastAsia="ko-KR"/>
        </w:rPr>
        <w:t xml:space="preserve"> that</w:t>
      </w:r>
      <w:r>
        <w:rPr>
          <w:b/>
          <w:lang w:eastAsia="ko-KR"/>
        </w:rPr>
        <w:t xml:space="preserve"> </w:t>
      </w:r>
      <w:r w:rsidR="005B01B2" w:rsidRPr="00326A71">
        <w:rPr>
          <w:b/>
          <w:lang w:eastAsia="ko-KR"/>
        </w:rPr>
        <w:t>UE performs UE-side RTT-based PDC</w:t>
      </w:r>
      <w:r>
        <w:rPr>
          <w:b/>
          <w:lang w:eastAsia="ko-KR"/>
        </w:rPr>
        <w:t>.</w:t>
      </w:r>
    </w:p>
    <w:p w14:paraId="33BEE262" w14:textId="79BF3D24" w:rsidR="005B01B2" w:rsidRDefault="003B57FC" w:rsidP="00275BF0">
      <w:pPr>
        <w:pStyle w:val="ae"/>
        <w:numPr>
          <w:ilvl w:val="0"/>
          <w:numId w:val="28"/>
        </w:numPr>
        <w:spacing w:before="240"/>
        <w:jc w:val="both"/>
        <w:rPr>
          <w:b/>
          <w:lang w:eastAsia="ko-KR"/>
        </w:rPr>
      </w:pPr>
      <w:r>
        <w:rPr>
          <w:b/>
          <w:lang w:eastAsia="ko-KR"/>
        </w:rPr>
        <w:t xml:space="preserve">Explicit indication that </w:t>
      </w:r>
      <w:r>
        <w:rPr>
          <w:rFonts w:hint="eastAsia"/>
          <w:b/>
          <w:lang w:eastAsia="ko-KR"/>
        </w:rPr>
        <w:t xml:space="preserve">UE performs </w:t>
      </w:r>
      <w:r w:rsidR="005604DC">
        <w:rPr>
          <w:b/>
          <w:lang w:eastAsia="ko-KR"/>
        </w:rPr>
        <w:t xml:space="preserve">UE-side </w:t>
      </w:r>
      <w:r>
        <w:rPr>
          <w:rFonts w:hint="eastAsia"/>
          <w:b/>
          <w:lang w:eastAsia="ko-KR"/>
        </w:rPr>
        <w:t>TA-based PDC</w:t>
      </w:r>
      <w:r w:rsidR="005604DC">
        <w:rPr>
          <w:b/>
          <w:lang w:eastAsia="ko-KR"/>
        </w:rPr>
        <w:t xml:space="preserve"> based on legacy TA value</w:t>
      </w:r>
      <w:r>
        <w:rPr>
          <w:rFonts w:hint="eastAsia"/>
          <w:b/>
          <w:lang w:eastAsia="ko-KR"/>
        </w:rPr>
        <w:t xml:space="preserve">. </w:t>
      </w:r>
    </w:p>
    <w:p w14:paraId="63A0AE10" w14:textId="0A6FE983" w:rsidR="005B01B2" w:rsidRPr="004F0B30" w:rsidRDefault="003B57FC" w:rsidP="009C6281">
      <w:pPr>
        <w:pStyle w:val="ae"/>
        <w:numPr>
          <w:ilvl w:val="0"/>
          <w:numId w:val="28"/>
        </w:numPr>
        <w:spacing w:before="240"/>
        <w:jc w:val="both"/>
        <w:rPr>
          <w:b/>
          <w:sz w:val="22"/>
          <w:lang w:eastAsia="ko-KR"/>
        </w:rPr>
      </w:pPr>
      <w:r w:rsidRPr="004F0B30">
        <w:rPr>
          <w:b/>
          <w:lang w:eastAsia="ko-KR"/>
        </w:rPr>
        <w:t>Up to UE implementation (proprietary solution including TA-based PDC), i.e. Rel-16.</w:t>
      </w:r>
    </w:p>
    <w:p w14:paraId="43A12B72" w14:textId="40BCD7FC" w:rsidR="00CD4C7B" w:rsidRPr="00C639BE" w:rsidRDefault="00552D69" w:rsidP="00CD4C7B">
      <w:pPr>
        <w:pStyle w:val="1"/>
        <w:rPr>
          <w:rFonts w:cs="Arial"/>
        </w:rPr>
      </w:pPr>
      <w:r>
        <w:rPr>
          <w:rFonts w:cs="Arial"/>
        </w:rPr>
        <w:t>3</w:t>
      </w:r>
      <w:r w:rsidR="00CD4C7B" w:rsidRPr="00C639BE">
        <w:rPr>
          <w:rFonts w:cs="Arial"/>
        </w:rPr>
        <w:tab/>
      </w:r>
      <w:r w:rsidR="00EC404A" w:rsidRPr="00C639BE">
        <w:rPr>
          <w:rFonts w:cs="Arial"/>
        </w:rPr>
        <w:t>Conclusion</w:t>
      </w:r>
    </w:p>
    <w:p w14:paraId="4E24DC3A" w14:textId="3C976023" w:rsidR="00B43B65" w:rsidRPr="00326A71" w:rsidRDefault="00EC3277" w:rsidP="00ED602D">
      <w:pPr>
        <w:rPr>
          <w:lang w:eastAsia="ko-KR"/>
        </w:rPr>
      </w:pPr>
      <w:r w:rsidRPr="00326A71">
        <w:rPr>
          <w:lang w:eastAsia="ko-KR"/>
        </w:rPr>
        <w:t xml:space="preserve">Based on the discussion above, </w:t>
      </w:r>
      <w:r w:rsidR="00AB47F6" w:rsidRPr="00326A71">
        <w:rPr>
          <w:lang w:eastAsia="ko-KR"/>
        </w:rPr>
        <w:t>RAN2 is requested to discuss and agree the following proposals:</w:t>
      </w:r>
    </w:p>
    <w:p w14:paraId="43BEF9FE" w14:textId="77777777" w:rsidR="00336D71" w:rsidRDefault="00336D71" w:rsidP="00336D71">
      <w:pPr>
        <w:spacing w:before="240"/>
        <w:jc w:val="both"/>
        <w:rPr>
          <w:b/>
          <w:lang w:eastAsia="ko-KR"/>
        </w:rPr>
      </w:pPr>
      <w:r w:rsidRPr="00B013F9">
        <w:rPr>
          <w:rFonts w:hint="eastAsia"/>
          <w:b/>
          <w:lang w:eastAsia="ko-KR"/>
        </w:rPr>
        <w:t xml:space="preserve">Proposal </w:t>
      </w:r>
      <w:r w:rsidRPr="00B013F9">
        <w:rPr>
          <w:b/>
          <w:lang w:eastAsia="ko-KR"/>
        </w:rPr>
        <w:t>1</w:t>
      </w:r>
      <w:r w:rsidRPr="00B013F9">
        <w:rPr>
          <w:rFonts w:hint="eastAsia"/>
          <w:b/>
          <w:lang w:eastAsia="ko-KR"/>
        </w:rPr>
        <w:t xml:space="preserve">. </w:t>
      </w:r>
      <w:r w:rsidRPr="00B013F9">
        <w:rPr>
          <w:b/>
          <w:lang w:eastAsia="ko-KR"/>
        </w:rPr>
        <w:t xml:space="preserve"> RX-TX measurement at</w:t>
      </w:r>
      <w:r w:rsidRPr="00326A71">
        <w:rPr>
          <w:b/>
          <w:lang w:eastAsia="ko-KR"/>
        </w:rPr>
        <w:t xml:space="preserve"> gNB is signalled to UE via </w:t>
      </w:r>
      <w:r w:rsidRPr="00275BF0">
        <w:rPr>
          <w:b/>
          <w:i/>
          <w:lang w:eastAsia="ko-KR"/>
        </w:rPr>
        <w:t>Reference</w:t>
      </w:r>
      <w:r>
        <w:rPr>
          <w:b/>
          <w:i/>
          <w:lang w:eastAsia="ko-KR"/>
        </w:rPr>
        <w:t>Time</w:t>
      </w:r>
      <w:r w:rsidRPr="00275BF0">
        <w:rPr>
          <w:b/>
          <w:i/>
          <w:lang w:eastAsia="ko-KR"/>
        </w:rPr>
        <w:t>Info</w:t>
      </w:r>
      <w:r w:rsidRPr="00326A71">
        <w:rPr>
          <w:b/>
          <w:lang w:eastAsia="ko-KR"/>
        </w:rPr>
        <w:t>.</w:t>
      </w:r>
    </w:p>
    <w:p w14:paraId="03125631" w14:textId="77777777" w:rsidR="00336D71" w:rsidRPr="00326A71" w:rsidRDefault="00336D71" w:rsidP="00336D71">
      <w:pPr>
        <w:spacing w:before="240"/>
        <w:jc w:val="both"/>
        <w:rPr>
          <w:b/>
          <w:lang w:eastAsia="ko-KR"/>
        </w:rPr>
      </w:pPr>
      <w:r w:rsidRPr="00326A71">
        <w:rPr>
          <w:b/>
          <w:lang w:eastAsia="ko-KR"/>
        </w:rPr>
        <w:t>Proposal 2. Activation/deactivation of PD measurement is not supported, i.e. only RRC-based PD configuration is supported in Rel-17.</w:t>
      </w:r>
    </w:p>
    <w:p w14:paraId="3AE2D333" w14:textId="77777777" w:rsidR="00336D71" w:rsidRPr="00326A71" w:rsidRDefault="00336D71" w:rsidP="00336D71">
      <w:pPr>
        <w:spacing w:before="240"/>
        <w:jc w:val="both"/>
        <w:rPr>
          <w:b/>
          <w:lang w:eastAsia="ko-KR"/>
        </w:rPr>
      </w:pPr>
      <w:r w:rsidRPr="00326A71">
        <w:rPr>
          <w:rFonts w:hint="eastAsia"/>
          <w:b/>
          <w:lang w:eastAsia="ko-KR"/>
        </w:rPr>
        <w:t xml:space="preserve">Proposal 3. </w:t>
      </w:r>
      <w:r>
        <w:rPr>
          <w:b/>
          <w:i/>
          <w:lang w:eastAsia="ko-KR"/>
        </w:rPr>
        <w:t>ReferenceTim</w:t>
      </w:r>
      <w:r w:rsidRPr="00275BF0">
        <w:rPr>
          <w:b/>
          <w:i/>
          <w:lang w:eastAsia="ko-KR"/>
        </w:rPr>
        <w:t>eInfo</w:t>
      </w:r>
      <w:r>
        <w:rPr>
          <w:b/>
          <w:lang w:eastAsia="ko-KR"/>
        </w:rPr>
        <w:t xml:space="preserve"> configures the PDC option which UE should perform among the following:</w:t>
      </w:r>
    </w:p>
    <w:p w14:paraId="2ACD13AF" w14:textId="77777777" w:rsidR="00336D71" w:rsidRDefault="00336D71" w:rsidP="00336D71">
      <w:pPr>
        <w:pStyle w:val="ae"/>
        <w:numPr>
          <w:ilvl w:val="0"/>
          <w:numId w:val="29"/>
        </w:numPr>
        <w:spacing w:before="240"/>
        <w:jc w:val="both"/>
        <w:rPr>
          <w:b/>
          <w:lang w:eastAsia="ko-KR"/>
        </w:rPr>
      </w:pPr>
      <w:r>
        <w:rPr>
          <w:b/>
          <w:lang w:eastAsia="ko-KR"/>
        </w:rPr>
        <w:t xml:space="preserve">No UE-side PDC and </w:t>
      </w:r>
      <w:r w:rsidRPr="00326A71">
        <w:rPr>
          <w:rFonts w:hint="eastAsia"/>
          <w:b/>
          <w:lang w:eastAsia="ko-KR"/>
        </w:rPr>
        <w:t>UE reports RX-TX measurement at UE</w:t>
      </w:r>
      <w:r>
        <w:rPr>
          <w:b/>
          <w:lang w:eastAsia="ko-KR"/>
        </w:rPr>
        <w:t>.</w:t>
      </w:r>
    </w:p>
    <w:p w14:paraId="1878F758" w14:textId="77777777" w:rsidR="00336D71" w:rsidRPr="00326A71" w:rsidRDefault="00336D71" w:rsidP="00336D71">
      <w:pPr>
        <w:pStyle w:val="ae"/>
        <w:numPr>
          <w:ilvl w:val="0"/>
          <w:numId w:val="29"/>
        </w:numPr>
        <w:spacing w:before="240"/>
        <w:jc w:val="both"/>
        <w:rPr>
          <w:b/>
          <w:lang w:eastAsia="ko-KR"/>
        </w:rPr>
      </w:pPr>
      <w:r>
        <w:rPr>
          <w:b/>
          <w:lang w:eastAsia="ko-KR"/>
        </w:rPr>
        <w:t>No UE-side PDC nor UE reporting TX-RX measurement.</w:t>
      </w:r>
    </w:p>
    <w:p w14:paraId="73B5AB7B" w14:textId="77777777" w:rsidR="00336D71" w:rsidRPr="00326A71" w:rsidRDefault="00336D71" w:rsidP="00336D71">
      <w:pPr>
        <w:pStyle w:val="ae"/>
        <w:numPr>
          <w:ilvl w:val="0"/>
          <w:numId w:val="29"/>
        </w:numPr>
        <w:spacing w:before="240"/>
        <w:jc w:val="both"/>
        <w:rPr>
          <w:b/>
          <w:lang w:eastAsia="ko-KR"/>
        </w:rPr>
      </w:pPr>
      <w:r>
        <w:rPr>
          <w:b/>
          <w:lang w:eastAsia="ko-KR"/>
        </w:rPr>
        <w:t xml:space="preserve">Explicit indication that </w:t>
      </w:r>
      <w:r w:rsidRPr="00326A71">
        <w:rPr>
          <w:b/>
          <w:lang w:eastAsia="ko-KR"/>
        </w:rPr>
        <w:t>UE performs UE-side RTT-based PDC</w:t>
      </w:r>
      <w:r>
        <w:rPr>
          <w:b/>
          <w:lang w:eastAsia="ko-KR"/>
        </w:rPr>
        <w:t>.</w:t>
      </w:r>
    </w:p>
    <w:p w14:paraId="1B807696" w14:textId="77777777" w:rsidR="00336D71" w:rsidRDefault="00336D71" w:rsidP="00336D71">
      <w:pPr>
        <w:pStyle w:val="ae"/>
        <w:numPr>
          <w:ilvl w:val="0"/>
          <w:numId w:val="29"/>
        </w:numPr>
        <w:spacing w:before="240"/>
        <w:jc w:val="both"/>
        <w:rPr>
          <w:b/>
          <w:lang w:eastAsia="ko-KR"/>
        </w:rPr>
      </w:pPr>
      <w:r>
        <w:rPr>
          <w:b/>
          <w:lang w:eastAsia="ko-KR"/>
        </w:rPr>
        <w:t xml:space="preserve">Explicit indication that </w:t>
      </w:r>
      <w:r>
        <w:rPr>
          <w:rFonts w:hint="eastAsia"/>
          <w:b/>
          <w:lang w:eastAsia="ko-KR"/>
        </w:rPr>
        <w:t xml:space="preserve">UE performs </w:t>
      </w:r>
      <w:r>
        <w:rPr>
          <w:b/>
          <w:lang w:eastAsia="ko-KR"/>
        </w:rPr>
        <w:t xml:space="preserve">UE-side </w:t>
      </w:r>
      <w:r>
        <w:rPr>
          <w:rFonts w:hint="eastAsia"/>
          <w:b/>
          <w:lang w:eastAsia="ko-KR"/>
        </w:rPr>
        <w:t>TA-based PDC</w:t>
      </w:r>
      <w:r>
        <w:rPr>
          <w:b/>
          <w:lang w:eastAsia="ko-KR"/>
        </w:rPr>
        <w:t xml:space="preserve"> based on legacy TA value</w:t>
      </w:r>
      <w:r>
        <w:rPr>
          <w:rFonts w:hint="eastAsia"/>
          <w:b/>
          <w:lang w:eastAsia="ko-KR"/>
        </w:rPr>
        <w:t xml:space="preserve">. </w:t>
      </w:r>
    </w:p>
    <w:p w14:paraId="49B772C6" w14:textId="6092DE4B" w:rsidR="00847201" w:rsidRPr="00336D71" w:rsidRDefault="00336D71" w:rsidP="001D0F72">
      <w:pPr>
        <w:pStyle w:val="ae"/>
        <w:numPr>
          <w:ilvl w:val="0"/>
          <w:numId w:val="29"/>
        </w:numPr>
        <w:spacing w:before="240"/>
        <w:jc w:val="both"/>
        <w:rPr>
          <w:b/>
          <w:sz w:val="22"/>
          <w:lang w:eastAsia="ko-KR"/>
        </w:rPr>
      </w:pPr>
      <w:r w:rsidRPr="00336D71">
        <w:rPr>
          <w:b/>
          <w:lang w:eastAsia="ko-KR"/>
        </w:rPr>
        <w:lastRenderedPageBreak/>
        <w:t>Up to UE implementation (proprietary solution including TA-based PDC), i.e. Rel-16.</w:t>
      </w:r>
    </w:p>
    <w:p w14:paraId="371F4A9C" w14:textId="704BBD46" w:rsidR="004F0920" w:rsidRPr="00C639BE" w:rsidRDefault="004F0920" w:rsidP="004F0920">
      <w:pPr>
        <w:pStyle w:val="1"/>
        <w:rPr>
          <w:rFonts w:cs="Arial"/>
        </w:rPr>
      </w:pPr>
      <w:r>
        <w:rPr>
          <w:rFonts w:cs="Arial"/>
        </w:rPr>
        <w:t>4</w:t>
      </w:r>
      <w:r w:rsidRPr="00C639BE">
        <w:rPr>
          <w:rFonts w:cs="Arial"/>
        </w:rPr>
        <w:tab/>
      </w:r>
      <w:r>
        <w:rPr>
          <w:rFonts w:cs="Arial"/>
        </w:rPr>
        <w:t>References</w:t>
      </w:r>
    </w:p>
    <w:p w14:paraId="49936890" w14:textId="6362E360" w:rsidR="004F0920" w:rsidRPr="004F0920" w:rsidRDefault="004F0920" w:rsidP="00336D71">
      <w:pPr>
        <w:rPr>
          <w:b/>
          <w:sz w:val="22"/>
          <w:lang w:eastAsia="ko-KR"/>
        </w:rPr>
      </w:pPr>
      <w:r w:rsidRPr="00326A71">
        <w:rPr>
          <w:lang w:eastAsia="ko-KR"/>
        </w:rPr>
        <w:t>[1] R1-2112834 LS on propagation delay compensation, RAN1</w:t>
      </w:r>
    </w:p>
    <w:sectPr w:rsidR="004F0920" w:rsidRPr="004F0920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852A9" w14:textId="77777777" w:rsidR="000317E0" w:rsidRDefault="000317E0">
      <w:r>
        <w:separator/>
      </w:r>
    </w:p>
  </w:endnote>
  <w:endnote w:type="continuationSeparator" w:id="0">
    <w:p w14:paraId="493DDC5F" w14:textId="77777777" w:rsidR="000317E0" w:rsidRDefault="000317E0">
      <w:r>
        <w:continuationSeparator/>
      </w:r>
    </w:p>
  </w:endnote>
  <w:endnote w:type="continuationNotice" w:id="1">
    <w:p w14:paraId="4BD0F5BE" w14:textId="77777777" w:rsidR="000317E0" w:rsidRDefault="000317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A7585" w14:textId="77777777" w:rsidR="000317E0" w:rsidRDefault="000317E0">
      <w:r>
        <w:separator/>
      </w:r>
    </w:p>
  </w:footnote>
  <w:footnote w:type="continuationSeparator" w:id="0">
    <w:p w14:paraId="5CFC7FB5" w14:textId="77777777" w:rsidR="000317E0" w:rsidRDefault="000317E0">
      <w:r>
        <w:continuationSeparator/>
      </w:r>
    </w:p>
  </w:footnote>
  <w:footnote w:type="continuationNotice" w:id="1">
    <w:p w14:paraId="1431A9F0" w14:textId="77777777" w:rsidR="000317E0" w:rsidRDefault="000317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856322"/>
    <w:multiLevelType w:val="hybridMultilevel"/>
    <w:tmpl w:val="EDF6BDAA"/>
    <w:lvl w:ilvl="0" w:tplc="3C2E28B8">
      <w:start w:val="1"/>
      <w:numFmt w:val="upperLetter"/>
      <w:lvlText w:val="option %1"/>
      <w:lvlJc w:val="left"/>
      <w:pPr>
        <w:ind w:left="720" w:hanging="360"/>
      </w:pPr>
      <w:rPr>
        <w:rFonts w:hint="default"/>
        <w:b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9E9"/>
    <w:multiLevelType w:val="hybridMultilevel"/>
    <w:tmpl w:val="6D3AAE44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D5B67"/>
    <w:multiLevelType w:val="hybridMultilevel"/>
    <w:tmpl w:val="6D3AAE44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C37481"/>
    <w:multiLevelType w:val="hybridMultilevel"/>
    <w:tmpl w:val="9C560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85AA0"/>
    <w:multiLevelType w:val="hybridMultilevel"/>
    <w:tmpl w:val="6D3AAE44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EEB7356"/>
    <w:multiLevelType w:val="hybridMultilevel"/>
    <w:tmpl w:val="192C0CA8"/>
    <w:lvl w:ilvl="0" w:tplc="09EAA3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7D58B5"/>
    <w:multiLevelType w:val="hybridMultilevel"/>
    <w:tmpl w:val="8CF89A7C"/>
    <w:lvl w:ilvl="0" w:tplc="BA12F8C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33E1C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746813BD"/>
    <w:multiLevelType w:val="hybridMultilevel"/>
    <w:tmpl w:val="EDF6BDAA"/>
    <w:lvl w:ilvl="0" w:tplc="3C2E28B8">
      <w:start w:val="1"/>
      <w:numFmt w:val="upperLetter"/>
      <w:lvlText w:val="option %1"/>
      <w:lvlJc w:val="left"/>
      <w:pPr>
        <w:ind w:left="720" w:hanging="360"/>
      </w:pPr>
      <w:rPr>
        <w:rFonts w:hint="default"/>
        <w:b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5"/>
  </w:num>
  <w:num w:numId="6">
    <w:abstractNumId w:val="8"/>
  </w:num>
  <w:num w:numId="7">
    <w:abstractNumId w:val="27"/>
  </w:num>
  <w:num w:numId="8">
    <w:abstractNumId w:val="21"/>
  </w:num>
  <w:num w:numId="9">
    <w:abstractNumId w:val="18"/>
  </w:num>
  <w:num w:numId="10">
    <w:abstractNumId w:val="26"/>
  </w:num>
  <w:num w:numId="11">
    <w:abstractNumId w:val="20"/>
  </w:num>
  <w:num w:numId="12">
    <w:abstractNumId w:val="17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24"/>
  </w:num>
  <w:num w:numId="18">
    <w:abstractNumId w:val="25"/>
  </w:num>
  <w:num w:numId="19">
    <w:abstractNumId w:val="2"/>
  </w:num>
  <w:num w:numId="20">
    <w:abstractNumId w:val="23"/>
  </w:num>
  <w:num w:numId="21">
    <w:abstractNumId w:val="4"/>
  </w:num>
  <w:num w:numId="22">
    <w:abstractNumId w:val="22"/>
  </w:num>
  <w:num w:numId="23">
    <w:abstractNumId w:val="12"/>
  </w:num>
  <w:num w:numId="24">
    <w:abstractNumId w:val="9"/>
  </w:num>
  <w:num w:numId="25">
    <w:abstractNumId w:val="19"/>
  </w:num>
  <w:num w:numId="26">
    <w:abstractNumId w:val="6"/>
  </w:num>
  <w:num w:numId="27">
    <w:abstractNumId w:val="3"/>
  </w:num>
  <w:num w:numId="28">
    <w:abstractNumId w:val="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C58"/>
    <w:rsid w:val="00003470"/>
    <w:rsid w:val="00006A2B"/>
    <w:rsid w:val="000074DD"/>
    <w:rsid w:val="00011C5E"/>
    <w:rsid w:val="0001431E"/>
    <w:rsid w:val="00016E90"/>
    <w:rsid w:val="00020EB4"/>
    <w:rsid w:val="00023FE1"/>
    <w:rsid w:val="00025CAA"/>
    <w:rsid w:val="00026163"/>
    <w:rsid w:val="00027E9F"/>
    <w:rsid w:val="000317E0"/>
    <w:rsid w:val="00033397"/>
    <w:rsid w:val="00033E27"/>
    <w:rsid w:val="00036A85"/>
    <w:rsid w:val="00040095"/>
    <w:rsid w:val="00042337"/>
    <w:rsid w:val="000428EF"/>
    <w:rsid w:val="0004393C"/>
    <w:rsid w:val="00044A21"/>
    <w:rsid w:val="000450EC"/>
    <w:rsid w:val="00047F6B"/>
    <w:rsid w:val="0005169D"/>
    <w:rsid w:val="0005343D"/>
    <w:rsid w:val="00054BDA"/>
    <w:rsid w:val="00055729"/>
    <w:rsid w:val="00065106"/>
    <w:rsid w:val="000656C6"/>
    <w:rsid w:val="000658D1"/>
    <w:rsid w:val="000665E2"/>
    <w:rsid w:val="00066E93"/>
    <w:rsid w:val="00070644"/>
    <w:rsid w:val="000721ED"/>
    <w:rsid w:val="00072E4B"/>
    <w:rsid w:val="00073C25"/>
    <w:rsid w:val="00080512"/>
    <w:rsid w:val="00082C05"/>
    <w:rsid w:val="00086338"/>
    <w:rsid w:val="00087D20"/>
    <w:rsid w:val="00090251"/>
    <w:rsid w:val="00090468"/>
    <w:rsid w:val="0009078A"/>
    <w:rsid w:val="0009151D"/>
    <w:rsid w:val="0009265B"/>
    <w:rsid w:val="000940B9"/>
    <w:rsid w:val="00095799"/>
    <w:rsid w:val="000A5DC9"/>
    <w:rsid w:val="000A70D3"/>
    <w:rsid w:val="000A7387"/>
    <w:rsid w:val="000B0B33"/>
    <w:rsid w:val="000B15D2"/>
    <w:rsid w:val="000B346C"/>
    <w:rsid w:val="000B5936"/>
    <w:rsid w:val="000B72BB"/>
    <w:rsid w:val="000B7BCF"/>
    <w:rsid w:val="000C1610"/>
    <w:rsid w:val="000C1DC9"/>
    <w:rsid w:val="000C2004"/>
    <w:rsid w:val="000C29DF"/>
    <w:rsid w:val="000C4661"/>
    <w:rsid w:val="000C4D38"/>
    <w:rsid w:val="000C522B"/>
    <w:rsid w:val="000C7A74"/>
    <w:rsid w:val="000D1C3C"/>
    <w:rsid w:val="000D1F79"/>
    <w:rsid w:val="000D2C9E"/>
    <w:rsid w:val="000D58AB"/>
    <w:rsid w:val="000D7AA9"/>
    <w:rsid w:val="000E2703"/>
    <w:rsid w:val="000E57CC"/>
    <w:rsid w:val="000E76EC"/>
    <w:rsid w:val="000F0E7B"/>
    <w:rsid w:val="000F16F5"/>
    <w:rsid w:val="000F25E9"/>
    <w:rsid w:val="000F287D"/>
    <w:rsid w:val="000F29D0"/>
    <w:rsid w:val="000F4184"/>
    <w:rsid w:val="000F5175"/>
    <w:rsid w:val="000F73A2"/>
    <w:rsid w:val="00101C3C"/>
    <w:rsid w:val="00101F09"/>
    <w:rsid w:val="001029D4"/>
    <w:rsid w:val="001059B9"/>
    <w:rsid w:val="00106D9B"/>
    <w:rsid w:val="00106E25"/>
    <w:rsid w:val="001070D6"/>
    <w:rsid w:val="001077E2"/>
    <w:rsid w:val="00107DAB"/>
    <w:rsid w:val="00112F1A"/>
    <w:rsid w:val="00116EE6"/>
    <w:rsid w:val="00117E0A"/>
    <w:rsid w:val="0012337A"/>
    <w:rsid w:val="00125389"/>
    <w:rsid w:val="0012595C"/>
    <w:rsid w:val="0012661A"/>
    <w:rsid w:val="001315D2"/>
    <w:rsid w:val="00131AD5"/>
    <w:rsid w:val="00131D33"/>
    <w:rsid w:val="001326C2"/>
    <w:rsid w:val="00133FC0"/>
    <w:rsid w:val="0013447B"/>
    <w:rsid w:val="00140130"/>
    <w:rsid w:val="00140758"/>
    <w:rsid w:val="00140AE8"/>
    <w:rsid w:val="001434E6"/>
    <w:rsid w:val="00144B1E"/>
    <w:rsid w:val="00145075"/>
    <w:rsid w:val="00145E81"/>
    <w:rsid w:val="00147750"/>
    <w:rsid w:val="00153348"/>
    <w:rsid w:val="00153844"/>
    <w:rsid w:val="00153C1D"/>
    <w:rsid w:val="001548D0"/>
    <w:rsid w:val="001610D0"/>
    <w:rsid w:val="00162BE6"/>
    <w:rsid w:val="00162F06"/>
    <w:rsid w:val="00163DDD"/>
    <w:rsid w:val="00166A67"/>
    <w:rsid w:val="00170D0A"/>
    <w:rsid w:val="00171DF3"/>
    <w:rsid w:val="001741A0"/>
    <w:rsid w:val="00174211"/>
    <w:rsid w:val="00175FA0"/>
    <w:rsid w:val="00181347"/>
    <w:rsid w:val="00181EE3"/>
    <w:rsid w:val="001826D6"/>
    <w:rsid w:val="00182F12"/>
    <w:rsid w:val="0018358D"/>
    <w:rsid w:val="00183616"/>
    <w:rsid w:val="00184677"/>
    <w:rsid w:val="001912A5"/>
    <w:rsid w:val="001924F8"/>
    <w:rsid w:val="00193E0C"/>
    <w:rsid w:val="00194CD0"/>
    <w:rsid w:val="00195E90"/>
    <w:rsid w:val="00197620"/>
    <w:rsid w:val="00197659"/>
    <w:rsid w:val="001A010B"/>
    <w:rsid w:val="001A0627"/>
    <w:rsid w:val="001A3BC4"/>
    <w:rsid w:val="001A62B3"/>
    <w:rsid w:val="001B02A3"/>
    <w:rsid w:val="001B063F"/>
    <w:rsid w:val="001B424D"/>
    <w:rsid w:val="001B49C9"/>
    <w:rsid w:val="001B4D7B"/>
    <w:rsid w:val="001B6DAF"/>
    <w:rsid w:val="001C0ACA"/>
    <w:rsid w:val="001C26C0"/>
    <w:rsid w:val="001C467F"/>
    <w:rsid w:val="001C4F79"/>
    <w:rsid w:val="001C5BDB"/>
    <w:rsid w:val="001C6DD7"/>
    <w:rsid w:val="001D1FCA"/>
    <w:rsid w:val="001D2853"/>
    <w:rsid w:val="001D3A94"/>
    <w:rsid w:val="001D4C40"/>
    <w:rsid w:val="001D6012"/>
    <w:rsid w:val="001D6E0A"/>
    <w:rsid w:val="001E22B7"/>
    <w:rsid w:val="001E241E"/>
    <w:rsid w:val="001E3E51"/>
    <w:rsid w:val="001F168B"/>
    <w:rsid w:val="001F17AE"/>
    <w:rsid w:val="001F2530"/>
    <w:rsid w:val="001F258D"/>
    <w:rsid w:val="001F2A0C"/>
    <w:rsid w:val="001F39E8"/>
    <w:rsid w:val="001F3D5E"/>
    <w:rsid w:val="001F5A33"/>
    <w:rsid w:val="001F671B"/>
    <w:rsid w:val="001F7831"/>
    <w:rsid w:val="00200EE0"/>
    <w:rsid w:val="00202876"/>
    <w:rsid w:val="00204045"/>
    <w:rsid w:val="00206727"/>
    <w:rsid w:val="00206CB6"/>
    <w:rsid w:val="0020712B"/>
    <w:rsid w:val="00212FB0"/>
    <w:rsid w:val="00214BD3"/>
    <w:rsid w:val="0021664E"/>
    <w:rsid w:val="002169EC"/>
    <w:rsid w:val="00216FDB"/>
    <w:rsid w:val="002218C5"/>
    <w:rsid w:val="00221FE3"/>
    <w:rsid w:val="0022606D"/>
    <w:rsid w:val="00231728"/>
    <w:rsid w:val="002334FD"/>
    <w:rsid w:val="00233C1A"/>
    <w:rsid w:val="00234AA5"/>
    <w:rsid w:val="002359DA"/>
    <w:rsid w:val="00237CA9"/>
    <w:rsid w:val="00237FF5"/>
    <w:rsid w:val="00242BA5"/>
    <w:rsid w:val="00245C97"/>
    <w:rsid w:val="00246343"/>
    <w:rsid w:val="00250BD0"/>
    <w:rsid w:val="00250D15"/>
    <w:rsid w:val="00253724"/>
    <w:rsid w:val="00255ABB"/>
    <w:rsid w:val="002572D2"/>
    <w:rsid w:val="002610D8"/>
    <w:rsid w:val="00261D26"/>
    <w:rsid w:val="00263E5C"/>
    <w:rsid w:val="00266083"/>
    <w:rsid w:val="00267B9F"/>
    <w:rsid w:val="002705D0"/>
    <w:rsid w:val="00273F7D"/>
    <w:rsid w:val="002747EC"/>
    <w:rsid w:val="00275BF0"/>
    <w:rsid w:val="00275D61"/>
    <w:rsid w:val="00280F8E"/>
    <w:rsid w:val="002828EC"/>
    <w:rsid w:val="00283741"/>
    <w:rsid w:val="00283E5C"/>
    <w:rsid w:val="002855BF"/>
    <w:rsid w:val="00285E10"/>
    <w:rsid w:val="002879D4"/>
    <w:rsid w:val="002907E8"/>
    <w:rsid w:val="0029324C"/>
    <w:rsid w:val="00293FDB"/>
    <w:rsid w:val="00295113"/>
    <w:rsid w:val="00295D82"/>
    <w:rsid w:val="002968AA"/>
    <w:rsid w:val="00296A0A"/>
    <w:rsid w:val="002A0FA3"/>
    <w:rsid w:val="002A197D"/>
    <w:rsid w:val="002A6B1A"/>
    <w:rsid w:val="002B0CCF"/>
    <w:rsid w:val="002B1667"/>
    <w:rsid w:val="002B48FA"/>
    <w:rsid w:val="002B7944"/>
    <w:rsid w:val="002B7BD9"/>
    <w:rsid w:val="002C38E4"/>
    <w:rsid w:val="002C55F5"/>
    <w:rsid w:val="002D19E1"/>
    <w:rsid w:val="002D1D52"/>
    <w:rsid w:val="002D215B"/>
    <w:rsid w:val="002D5F48"/>
    <w:rsid w:val="002D6456"/>
    <w:rsid w:val="002E00F0"/>
    <w:rsid w:val="002E104E"/>
    <w:rsid w:val="002E25B0"/>
    <w:rsid w:val="002E317F"/>
    <w:rsid w:val="002E42C7"/>
    <w:rsid w:val="002E566E"/>
    <w:rsid w:val="002E6106"/>
    <w:rsid w:val="002F0D22"/>
    <w:rsid w:val="002F0F1F"/>
    <w:rsid w:val="002F76C6"/>
    <w:rsid w:val="00301261"/>
    <w:rsid w:val="0030263B"/>
    <w:rsid w:val="00303270"/>
    <w:rsid w:val="00305587"/>
    <w:rsid w:val="00310CB1"/>
    <w:rsid w:val="00313DD7"/>
    <w:rsid w:val="0031501E"/>
    <w:rsid w:val="00315268"/>
    <w:rsid w:val="00316EF8"/>
    <w:rsid w:val="003172DC"/>
    <w:rsid w:val="0031746F"/>
    <w:rsid w:val="00317A9A"/>
    <w:rsid w:val="003205B7"/>
    <w:rsid w:val="003225EB"/>
    <w:rsid w:val="003228AD"/>
    <w:rsid w:val="00323BAA"/>
    <w:rsid w:val="00325AE3"/>
    <w:rsid w:val="00325EA1"/>
    <w:rsid w:val="00326069"/>
    <w:rsid w:val="00326A71"/>
    <w:rsid w:val="00327D0A"/>
    <w:rsid w:val="00327E2F"/>
    <w:rsid w:val="00330A0B"/>
    <w:rsid w:val="00330F24"/>
    <w:rsid w:val="003317EE"/>
    <w:rsid w:val="00332E96"/>
    <w:rsid w:val="00333042"/>
    <w:rsid w:val="0033484D"/>
    <w:rsid w:val="00336967"/>
    <w:rsid w:val="00336D71"/>
    <w:rsid w:val="00337B7D"/>
    <w:rsid w:val="00337D9B"/>
    <w:rsid w:val="003415AC"/>
    <w:rsid w:val="003442E6"/>
    <w:rsid w:val="0035462D"/>
    <w:rsid w:val="00354FBE"/>
    <w:rsid w:val="00356164"/>
    <w:rsid w:val="00360111"/>
    <w:rsid w:val="00362878"/>
    <w:rsid w:val="00364B41"/>
    <w:rsid w:val="00365B80"/>
    <w:rsid w:val="00366D4E"/>
    <w:rsid w:val="00372025"/>
    <w:rsid w:val="0037217C"/>
    <w:rsid w:val="00377A71"/>
    <w:rsid w:val="003817FF"/>
    <w:rsid w:val="00381D38"/>
    <w:rsid w:val="00382A7C"/>
    <w:rsid w:val="00382E50"/>
    <w:rsid w:val="0038512A"/>
    <w:rsid w:val="00390DC0"/>
    <w:rsid w:val="0039139F"/>
    <w:rsid w:val="00392DE8"/>
    <w:rsid w:val="00393360"/>
    <w:rsid w:val="003946D0"/>
    <w:rsid w:val="003951E4"/>
    <w:rsid w:val="003A296A"/>
    <w:rsid w:val="003A3C2C"/>
    <w:rsid w:val="003A41EF"/>
    <w:rsid w:val="003A7492"/>
    <w:rsid w:val="003B0EEF"/>
    <w:rsid w:val="003B240B"/>
    <w:rsid w:val="003B2A2A"/>
    <w:rsid w:val="003B40AD"/>
    <w:rsid w:val="003B418A"/>
    <w:rsid w:val="003B53E2"/>
    <w:rsid w:val="003B57FC"/>
    <w:rsid w:val="003B5AFD"/>
    <w:rsid w:val="003B5FEA"/>
    <w:rsid w:val="003C0108"/>
    <w:rsid w:val="003C1502"/>
    <w:rsid w:val="003C1A0E"/>
    <w:rsid w:val="003C1A67"/>
    <w:rsid w:val="003C4E37"/>
    <w:rsid w:val="003D1835"/>
    <w:rsid w:val="003D2077"/>
    <w:rsid w:val="003D4501"/>
    <w:rsid w:val="003E1261"/>
    <w:rsid w:val="003E15EC"/>
    <w:rsid w:val="003E16BE"/>
    <w:rsid w:val="003E2119"/>
    <w:rsid w:val="003E24D7"/>
    <w:rsid w:val="003E2682"/>
    <w:rsid w:val="003E2B45"/>
    <w:rsid w:val="003E4037"/>
    <w:rsid w:val="003E50A0"/>
    <w:rsid w:val="003E52A3"/>
    <w:rsid w:val="003E6958"/>
    <w:rsid w:val="003E7126"/>
    <w:rsid w:val="003E7387"/>
    <w:rsid w:val="003F0E70"/>
    <w:rsid w:val="003F1057"/>
    <w:rsid w:val="003F1216"/>
    <w:rsid w:val="003F1BBC"/>
    <w:rsid w:val="003F2619"/>
    <w:rsid w:val="003F42D4"/>
    <w:rsid w:val="003F4BA3"/>
    <w:rsid w:val="003F4E28"/>
    <w:rsid w:val="004006E8"/>
    <w:rsid w:val="0040178C"/>
    <w:rsid w:val="00401855"/>
    <w:rsid w:val="00404436"/>
    <w:rsid w:val="00404C86"/>
    <w:rsid w:val="00405E79"/>
    <w:rsid w:val="00407274"/>
    <w:rsid w:val="00407C8F"/>
    <w:rsid w:val="00407F5D"/>
    <w:rsid w:val="00410BCA"/>
    <w:rsid w:val="00411D61"/>
    <w:rsid w:val="00415A22"/>
    <w:rsid w:val="004168A3"/>
    <w:rsid w:val="004176F8"/>
    <w:rsid w:val="004212EF"/>
    <w:rsid w:val="004224F8"/>
    <w:rsid w:val="00423E43"/>
    <w:rsid w:val="004249B8"/>
    <w:rsid w:val="00427A4E"/>
    <w:rsid w:val="00432F99"/>
    <w:rsid w:val="0043371B"/>
    <w:rsid w:val="00433CFB"/>
    <w:rsid w:val="0043423D"/>
    <w:rsid w:val="00436F3E"/>
    <w:rsid w:val="00437A4F"/>
    <w:rsid w:val="00440681"/>
    <w:rsid w:val="004409F0"/>
    <w:rsid w:val="00441225"/>
    <w:rsid w:val="004413A7"/>
    <w:rsid w:val="0044363C"/>
    <w:rsid w:val="00446A33"/>
    <w:rsid w:val="004476D2"/>
    <w:rsid w:val="004501FA"/>
    <w:rsid w:val="004512BD"/>
    <w:rsid w:val="00451C92"/>
    <w:rsid w:val="00452796"/>
    <w:rsid w:val="00452B57"/>
    <w:rsid w:val="00452B6C"/>
    <w:rsid w:val="00455456"/>
    <w:rsid w:val="00457665"/>
    <w:rsid w:val="00461F38"/>
    <w:rsid w:val="00461F90"/>
    <w:rsid w:val="00464425"/>
    <w:rsid w:val="00471F31"/>
    <w:rsid w:val="00473ED9"/>
    <w:rsid w:val="004740BE"/>
    <w:rsid w:val="0047699B"/>
    <w:rsid w:val="00477455"/>
    <w:rsid w:val="00480095"/>
    <w:rsid w:val="00480696"/>
    <w:rsid w:val="00482723"/>
    <w:rsid w:val="00482850"/>
    <w:rsid w:val="00483FA8"/>
    <w:rsid w:val="00484B62"/>
    <w:rsid w:val="00492FB7"/>
    <w:rsid w:val="00494CF6"/>
    <w:rsid w:val="004950FB"/>
    <w:rsid w:val="00495BB9"/>
    <w:rsid w:val="00495BC5"/>
    <w:rsid w:val="0049618F"/>
    <w:rsid w:val="0049640E"/>
    <w:rsid w:val="004A03B2"/>
    <w:rsid w:val="004A1F7B"/>
    <w:rsid w:val="004A2EB4"/>
    <w:rsid w:val="004A4C5A"/>
    <w:rsid w:val="004A79B9"/>
    <w:rsid w:val="004A7BDD"/>
    <w:rsid w:val="004B0BB3"/>
    <w:rsid w:val="004B0ED2"/>
    <w:rsid w:val="004B23DF"/>
    <w:rsid w:val="004B4791"/>
    <w:rsid w:val="004B6A1E"/>
    <w:rsid w:val="004B7173"/>
    <w:rsid w:val="004C4171"/>
    <w:rsid w:val="004C44D2"/>
    <w:rsid w:val="004C5AA0"/>
    <w:rsid w:val="004C7302"/>
    <w:rsid w:val="004D3578"/>
    <w:rsid w:val="004D36A0"/>
    <w:rsid w:val="004D380D"/>
    <w:rsid w:val="004D5A8E"/>
    <w:rsid w:val="004E1FEA"/>
    <w:rsid w:val="004E213A"/>
    <w:rsid w:val="004E40CD"/>
    <w:rsid w:val="004E4CFD"/>
    <w:rsid w:val="004F0920"/>
    <w:rsid w:val="004F0B30"/>
    <w:rsid w:val="004F65E3"/>
    <w:rsid w:val="00503171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3493"/>
    <w:rsid w:val="00525C9F"/>
    <w:rsid w:val="00526899"/>
    <w:rsid w:val="00527128"/>
    <w:rsid w:val="005271D7"/>
    <w:rsid w:val="00534300"/>
    <w:rsid w:val="00534DA0"/>
    <w:rsid w:val="005362D5"/>
    <w:rsid w:val="00536DBA"/>
    <w:rsid w:val="00537CAD"/>
    <w:rsid w:val="00541B53"/>
    <w:rsid w:val="00541BC2"/>
    <w:rsid w:val="00543E6C"/>
    <w:rsid w:val="00545BD9"/>
    <w:rsid w:val="005478F4"/>
    <w:rsid w:val="005502AE"/>
    <w:rsid w:val="005528B4"/>
    <w:rsid w:val="00552D69"/>
    <w:rsid w:val="005604DC"/>
    <w:rsid w:val="00560B74"/>
    <w:rsid w:val="005631C2"/>
    <w:rsid w:val="00563AEF"/>
    <w:rsid w:val="00563C92"/>
    <w:rsid w:val="00564C86"/>
    <w:rsid w:val="00565087"/>
    <w:rsid w:val="0056573F"/>
    <w:rsid w:val="0056638C"/>
    <w:rsid w:val="00570533"/>
    <w:rsid w:val="00570FDE"/>
    <w:rsid w:val="00571A91"/>
    <w:rsid w:val="00572F1C"/>
    <w:rsid w:val="00575F7E"/>
    <w:rsid w:val="0058077C"/>
    <w:rsid w:val="00580A65"/>
    <w:rsid w:val="005833DF"/>
    <w:rsid w:val="005841A9"/>
    <w:rsid w:val="0059143D"/>
    <w:rsid w:val="00594520"/>
    <w:rsid w:val="005A05E7"/>
    <w:rsid w:val="005A2265"/>
    <w:rsid w:val="005A2E40"/>
    <w:rsid w:val="005A4716"/>
    <w:rsid w:val="005A53BA"/>
    <w:rsid w:val="005A54C6"/>
    <w:rsid w:val="005A5625"/>
    <w:rsid w:val="005A6847"/>
    <w:rsid w:val="005A7CDD"/>
    <w:rsid w:val="005B01B2"/>
    <w:rsid w:val="005B073D"/>
    <w:rsid w:val="005B097D"/>
    <w:rsid w:val="005B3FB8"/>
    <w:rsid w:val="005B6FC5"/>
    <w:rsid w:val="005C4A8C"/>
    <w:rsid w:val="005C630A"/>
    <w:rsid w:val="005C6847"/>
    <w:rsid w:val="005C798E"/>
    <w:rsid w:val="005D0DD0"/>
    <w:rsid w:val="005D36A1"/>
    <w:rsid w:val="005D7306"/>
    <w:rsid w:val="005E2FF7"/>
    <w:rsid w:val="005E43F5"/>
    <w:rsid w:val="005F0819"/>
    <w:rsid w:val="005F0BBB"/>
    <w:rsid w:val="005F127F"/>
    <w:rsid w:val="005F1CFA"/>
    <w:rsid w:val="005F26C3"/>
    <w:rsid w:val="005F367F"/>
    <w:rsid w:val="005F3B2A"/>
    <w:rsid w:val="005F48D4"/>
    <w:rsid w:val="00601032"/>
    <w:rsid w:val="00603263"/>
    <w:rsid w:val="00604CCC"/>
    <w:rsid w:val="006050C8"/>
    <w:rsid w:val="00606696"/>
    <w:rsid w:val="0060683E"/>
    <w:rsid w:val="00607FA2"/>
    <w:rsid w:val="00611566"/>
    <w:rsid w:val="00612941"/>
    <w:rsid w:val="00614FCF"/>
    <w:rsid w:val="006150A0"/>
    <w:rsid w:val="00617FD3"/>
    <w:rsid w:val="00622729"/>
    <w:rsid w:val="00622DC4"/>
    <w:rsid w:val="00630529"/>
    <w:rsid w:val="00630943"/>
    <w:rsid w:val="00632ACB"/>
    <w:rsid w:val="006346C7"/>
    <w:rsid w:val="00634706"/>
    <w:rsid w:val="00634F25"/>
    <w:rsid w:val="006407DB"/>
    <w:rsid w:val="00640ADA"/>
    <w:rsid w:val="00642B9D"/>
    <w:rsid w:val="006451E4"/>
    <w:rsid w:val="00646D99"/>
    <w:rsid w:val="006520A1"/>
    <w:rsid w:val="00654AAA"/>
    <w:rsid w:val="00656910"/>
    <w:rsid w:val="006577FB"/>
    <w:rsid w:val="006606C4"/>
    <w:rsid w:val="00662DAF"/>
    <w:rsid w:val="006649EC"/>
    <w:rsid w:val="00664FEB"/>
    <w:rsid w:val="006717A0"/>
    <w:rsid w:val="006728CE"/>
    <w:rsid w:val="006739C0"/>
    <w:rsid w:val="0067501B"/>
    <w:rsid w:val="0067518E"/>
    <w:rsid w:val="00675568"/>
    <w:rsid w:val="00675C52"/>
    <w:rsid w:val="00680135"/>
    <w:rsid w:val="00680537"/>
    <w:rsid w:val="00680CE3"/>
    <w:rsid w:val="00682EBD"/>
    <w:rsid w:val="006831CA"/>
    <w:rsid w:val="006877B6"/>
    <w:rsid w:val="00687B05"/>
    <w:rsid w:val="0069055A"/>
    <w:rsid w:val="00695449"/>
    <w:rsid w:val="006977EE"/>
    <w:rsid w:val="006A3AAC"/>
    <w:rsid w:val="006A5282"/>
    <w:rsid w:val="006A56A0"/>
    <w:rsid w:val="006A7A2A"/>
    <w:rsid w:val="006B3F85"/>
    <w:rsid w:val="006B4477"/>
    <w:rsid w:val="006B5324"/>
    <w:rsid w:val="006B62BD"/>
    <w:rsid w:val="006C1BA2"/>
    <w:rsid w:val="006C1C1D"/>
    <w:rsid w:val="006C1D31"/>
    <w:rsid w:val="006C2321"/>
    <w:rsid w:val="006C3929"/>
    <w:rsid w:val="006C3FD1"/>
    <w:rsid w:val="006C66D8"/>
    <w:rsid w:val="006C77C9"/>
    <w:rsid w:val="006D0B63"/>
    <w:rsid w:val="006D1E24"/>
    <w:rsid w:val="006D3E01"/>
    <w:rsid w:val="006D4058"/>
    <w:rsid w:val="006D5076"/>
    <w:rsid w:val="006D56A2"/>
    <w:rsid w:val="006D7BDE"/>
    <w:rsid w:val="006E0D44"/>
    <w:rsid w:val="006E1417"/>
    <w:rsid w:val="006E1AF9"/>
    <w:rsid w:val="006E206B"/>
    <w:rsid w:val="006E24F9"/>
    <w:rsid w:val="006E3E38"/>
    <w:rsid w:val="006E6B13"/>
    <w:rsid w:val="006E7695"/>
    <w:rsid w:val="006E7D23"/>
    <w:rsid w:val="006F3308"/>
    <w:rsid w:val="006F6A2C"/>
    <w:rsid w:val="006F72B2"/>
    <w:rsid w:val="0070279A"/>
    <w:rsid w:val="00702DBC"/>
    <w:rsid w:val="00703EDA"/>
    <w:rsid w:val="00710201"/>
    <w:rsid w:val="0071205A"/>
    <w:rsid w:val="007121F0"/>
    <w:rsid w:val="00713939"/>
    <w:rsid w:val="007145B2"/>
    <w:rsid w:val="007154E2"/>
    <w:rsid w:val="0071730A"/>
    <w:rsid w:val="00720022"/>
    <w:rsid w:val="00720DC1"/>
    <w:rsid w:val="007233F7"/>
    <w:rsid w:val="007260E6"/>
    <w:rsid w:val="00726793"/>
    <w:rsid w:val="007274A5"/>
    <w:rsid w:val="00727847"/>
    <w:rsid w:val="007342B5"/>
    <w:rsid w:val="00734A5B"/>
    <w:rsid w:val="00734C61"/>
    <w:rsid w:val="007353E2"/>
    <w:rsid w:val="007357FB"/>
    <w:rsid w:val="0074106D"/>
    <w:rsid w:val="00742681"/>
    <w:rsid w:val="00744E76"/>
    <w:rsid w:val="00745B92"/>
    <w:rsid w:val="00746CBB"/>
    <w:rsid w:val="0075014E"/>
    <w:rsid w:val="007529E7"/>
    <w:rsid w:val="00756B0A"/>
    <w:rsid w:val="00757385"/>
    <w:rsid w:val="00757857"/>
    <w:rsid w:val="00757B1C"/>
    <w:rsid w:val="00757D40"/>
    <w:rsid w:val="007608FC"/>
    <w:rsid w:val="00762E86"/>
    <w:rsid w:val="00763C95"/>
    <w:rsid w:val="007669BF"/>
    <w:rsid w:val="007708A1"/>
    <w:rsid w:val="007737D6"/>
    <w:rsid w:val="00774796"/>
    <w:rsid w:val="00775936"/>
    <w:rsid w:val="00776DD5"/>
    <w:rsid w:val="00780E18"/>
    <w:rsid w:val="00781F0F"/>
    <w:rsid w:val="007823D3"/>
    <w:rsid w:val="007848D6"/>
    <w:rsid w:val="00784CA5"/>
    <w:rsid w:val="00786DC3"/>
    <w:rsid w:val="0078727C"/>
    <w:rsid w:val="0079049D"/>
    <w:rsid w:val="00791F23"/>
    <w:rsid w:val="00793153"/>
    <w:rsid w:val="00793749"/>
    <w:rsid w:val="00793DC5"/>
    <w:rsid w:val="007A0D32"/>
    <w:rsid w:val="007A4044"/>
    <w:rsid w:val="007A76B3"/>
    <w:rsid w:val="007A773E"/>
    <w:rsid w:val="007A7C64"/>
    <w:rsid w:val="007B0DDC"/>
    <w:rsid w:val="007B18D8"/>
    <w:rsid w:val="007B55D5"/>
    <w:rsid w:val="007B6095"/>
    <w:rsid w:val="007B7937"/>
    <w:rsid w:val="007C095F"/>
    <w:rsid w:val="007C0E00"/>
    <w:rsid w:val="007C206C"/>
    <w:rsid w:val="007C26C6"/>
    <w:rsid w:val="007C2DD0"/>
    <w:rsid w:val="007C370E"/>
    <w:rsid w:val="007C4460"/>
    <w:rsid w:val="007C5CA9"/>
    <w:rsid w:val="007C69E0"/>
    <w:rsid w:val="007C7250"/>
    <w:rsid w:val="007D1649"/>
    <w:rsid w:val="007D2C91"/>
    <w:rsid w:val="007D2DCF"/>
    <w:rsid w:val="007D5642"/>
    <w:rsid w:val="007D5A3A"/>
    <w:rsid w:val="007D64A6"/>
    <w:rsid w:val="007D7806"/>
    <w:rsid w:val="007E0477"/>
    <w:rsid w:val="007E3E29"/>
    <w:rsid w:val="007E7057"/>
    <w:rsid w:val="007E792A"/>
    <w:rsid w:val="007F4289"/>
    <w:rsid w:val="007F6CB6"/>
    <w:rsid w:val="007F6FF4"/>
    <w:rsid w:val="00800AD4"/>
    <w:rsid w:val="00800D2C"/>
    <w:rsid w:val="0080219B"/>
    <w:rsid w:val="008028A4"/>
    <w:rsid w:val="00803E28"/>
    <w:rsid w:val="008050E0"/>
    <w:rsid w:val="00806655"/>
    <w:rsid w:val="00806BCC"/>
    <w:rsid w:val="00807D12"/>
    <w:rsid w:val="0081161A"/>
    <w:rsid w:val="00812DE1"/>
    <w:rsid w:val="00813245"/>
    <w:rsid w:val="00814E29"/>
    <w:rsid w:val="0081615D"/>
    <w:rsid w:val="00816A45"/>
    <w:rsid w:val="00816A8C"/>
    <w:rsid w:val="008171E6"/>
    <w:rsid w:val="008203FE"/>
    <w:rsid w:val="00821C65"/>
    <w:rsid w:val="0082251E"/>
    <w:rsid w:val="00823BE5"/>
    <w:rsid w:val="0082671A"/>
    <w:rsid w:val="00826AB9"/>
    <w:rsid w:val="00826B42"/>
    <w:rsid w:val="008307EB"/>
    <w:rsid w:val="0083340C"/>
    <w:rsid w:val="00834329"/>
    <w:rsid w:val="00840DF3"/>
    <w:rsid w:val="00841E8B"/>
    <w:rsid w:val="0084208F"/>
    <w:rsid w:val="0084483F"/>
    <w:rsid w:val="00844AF2"/>
    <w:rsid w:val="00845C2F"/>
    <w:rsid w:val="008461B0"/>
    <w:rsid w:val="00846FAE"/>
    <w:rsid w:val="00847201"/>
    <w:rsid w:val="00847B03"/>
    <w:rsid w:val="008500F9"/>
    <w:rsid w:val="008503D8"/>
    <w:rsid w:val="00855B5A"/>
    <w:rsid w:val="00860877"/>
    <w:rsid w:val="008641C2"/>
    <w:rsid w:val="00864918"/>
    <w:rsid w:val="00866045"/>
    <w:rsid w:val="00866FFE"/>
    <w:rsid w:val="008700FE"/>
    <w:rsid w:val="0087189E"/>
    <w:rsid w:val="00872041"/>
    <w:rsid w:val="00872230"/>
    <w:rsid w:val="0087228D"/>
    <w:rsid w:val="00872E2A"/>
    <w:rsid w:val="00875649"/>
    <w:rsid w:val="008768CA"/>
    <w:rsid w:val="00876A65"/>
    <w:rsid w:val="00876F06"/>
    <w:rsid w:val="00877EF9"/>
    <w:rsid w:val="00880559"/>
    <w:rsid w:val="008815B4"/>
    <w:rsid w:val="00883C90"/>
    <w:rsid w:val="008863E3"/>
    <w:rsid w:val="00887364"/>
    <w:rsid w:val="00892C44"/>
    <w:rsid w:val="0089429B"/>
    <w:rsid w:val="00894776"/>
    <w:rsid w:val="00895782"/>
    <w:rsid w:val="00897055"/>
    <w:rsid w:val="008A1B05"/>
    <w:rsid w:val="008A1C52"/>
    <w:rsid w:val="008A5B56"/>
    <w:rsid w:val="008B3CC9"/>
    <w:rsid w:val="008B5306"/>
    <w:rsid w:val="008C0FBC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D5077"/>
    <w:rsid w:val="008D6D76"/>
    <w:rsid w:val="008E00FF"/>
    <w:rsid w:val="008E34D8"/>
    <w:rsid w:val="008E3813"/>
    <w:rsid w:val="008E41D4"/>
    <w:rsid w:val="008E4BC7"/>
    <w:rsid w:val="008E4E9B"/>
    <w:rsid w:val="008E5FC6"/>
    <w:rsid w:val="008F0E42"/>
    <w:rsid w:val="008F1893"/>
    <w:rsid w:val="008F20E1"/>
    <w:rsid w:val="008F353E"/>
    <w:rsid w:val="008F396F"/>
    <w:rsid w:val="008F5FBA"/>
    <w:rsid w:val="0090271F"/>
    <w:rsid w:val="00902DB9"/>
    <w:rsid w:val="00902E8C"/>
    <w:rsid w:val="0090466A"/>
    <w:rsid w:val="009066F9"/>
    <w:rsid w:val="00911238"/>
    <w:rsid w:val="0091298E"/>
    <w:rsid w:val="00912F37"/>
    <w:rsid w:val="009145EC"/>
    <w:rsid w:val="00916508"/>
    <w:rsid w:val="009178EF"/>
    <w:rsid w:val="00922EA9"/>
    <w:rsid w:val="00927F51"/>
    <w:rsid w:val="0093195C"/>
    <w:rsid w:val="009330E0"/>
    <w:rsid w:val="00933109"/>
    <w:rsid w:val="009344F5"/>
    <w:rsid w:val="0093486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4967"/>
    <w:rsid w:val="00946DEB"/>
    <w:rsid w:val="0095157A"/>
    <w:rsid w:val="00952E67"/>
    <w:rsid w:val="00954AF8"/>
    <w:rsid w:val="00961B32"/>
    <w:rsid w:val="00963488"/>
    <w:rsid w:val="0096424B"/>
    <w:rsid w:val="00964D06"/>
    <w:rsid w:val="0096596E"/>
    <w:rsid w:val="00966691"/>
    <w:rsid w:val="00966DEB"/>
    <w:rsid w:val="00966E30"/>
    <w:rsid w:val="0096725D"/>
    <w:rsid w:val="00970597"/>
    <w:rsid w:val="00970DB3"/>
    <w:rsid w:val="0097132B"/>
    <w:rsid w:val="00971DC5"/>
    <w:rsid w:val="009742C1"/>
    <w:rsid w:val="00974BB0"/>
    <w:rsid w:val="009765D0"/>
    <w:rsid w:val="0097674C"/>
    <w:rsid w:val="00976817"/>
    <w:rsid w:val="00980285"/>
    <w:rsid w:val="00982CDF"/>
    <w:rsid w:val="00984843"/>
    <w:rsid w:val="00984F6F"/>
    <w:rsid w:val="00986AC6"/>
    <w:rsid w:val="0098754B"/>
    <w:rsid w:val="00991F43"/>
    <w:rsid w:val="009970D2"/>
    <w:rsid w:val="00997BD7"/>
    <w:rsid w:val="009A095A"/>
    <w:rsid w:val="009A0AF3"/>
    <w:rsid w:val="009A380F"/>
    <w:rsid w:val="009A4AED"/>
    <w:rsid w:val="009A4FB7"/>
    <w:rsid w:val="009A4FF9"/>
    <w:rsid w:val="009A73F0"/>
    <w:rsid w:val="009B07CD"/>
    <w:rsid w:val="009B19F2"/>
    <w:rsid w:val="009B2D7B"/>
    <w:rsid w:val="009B337E"/>
    <w:rsid w:val="009B3884"/>
    <w:rsid w:val="009B5D9A"/>
    <w:rsid w:val="009B7000"/>
    <w:rsid w:val="009B7011"/>
    <w:rsid w:val="009B7121"/>
    <w:rsid w:val="009B7BAE"/>
    <w:rsid w:val="009C19E9"/>
    <w:rsid w:val="009C2476"/>
    <w:rsid w:val="009C2C22"/>
    <w:rsid w:val="009C3546"/>
    <w:rsid w:val="009D1C1E"/>
    <w:rsid w:val="009D2097"/>
    <w:rsid w:val="009D2F24"/>
    <w:rsid w:val="009D2F38"/>
    <w:rsid w:val="009D41FB"/>
    <w:rsid w:val="009D600B"/>
    <w:rsid w:val="009D74A6"/>
    <w:rsid w:val="009D7A04"/>
    <w:rsid w:val="009E0339"/>
    <w:rsid w:val="009E0626"/>
    <w:rsid w:val="009E1209"/>
    <w:rsid w:val="009E338E"/>
    <w:rsid w:val="009E3683"/>
    <w:rsid w:val="009E420A"/>
    <w:rsid w:val="009E5699"/>
    <w:rsid w:val="009E5999"/>
    <w:rsid w:val="009E675D"/>
    <w:rsid w:val="009E739C"/>
    <w:rsid w:val="009F18B0"/>
    <w:rsid w:val="009F2D07"/>
    <w:rsid w:val="009F3A04"/>
    <w:rsid w:val="009F6779"/>
    <w:rsid w:val="00A0318F"/>
    <w:rsid w:val="00A06FA7"/>
    <w:rsid w:val="00A10F02"/>
    <w:rsid w:val="00A1115F"/>
    <w:rsid w:val="00A12D6A"/>
    <w:rsid w:val="00A146C9"/>
    <w:rsid w:val="00A151EB"/>
    <w:rsid w:val="00A17EC6"/>
    <w:rsid w:val="00A204CA"/>
    <w:rsid w:val="00A22D35"/>
    <w:rsid w:val="00A235EB"/>
    <w:rsid w:val="00A2423B"/>
    <w:rsid w:val="00A26B05"/>
    <w:rsid w:val="00A31E01"/>
    <w:rsid w:val="00A32C6D"/>
    <w:rsid w:val="00A34340"/>
    <w:rsid w:val="00A351EC"/>
    <w:rsid w:val="00A35482"/>
    <w:rsid w:val="00A3703E"/>
    <w:rsid w:val="00A40340"/>
    <w:rsid w:val="00A42D80"/>
    <w:rsid w:val="00A43AFA"/>
    <w:rsid w:val="00A45552"/>
    <w:rsid w:val="00A46394"/>
    <w:rsid w:val="00A47F8C"/>
    <w:rsid w:val="00A50A8B"/>
    <w:rsid w:val="00A50AC4"/>
    <w:rsid w:val="00A53724"/>
    <w:rsid w:val="00A5665B"/>
    <w:rsid w:val="00A568AE"/>
    <w:rsid w:val="00A6077D"/>
    <w:rsid w:val="00A64183"/>
    <w:rsid w:val="00A6488F"/>
    <w:rsid w:val="00A66404"/>
    <w:rsid w:val="00A7114B"/>
    <w:rsid w:val="00A72676"/>
    <w:rsid w:val="00A73AC5"/>
    <w:rsid w:val="00A76041"/>
    <w:rsid w:val="00A76D58"/>
    <w:rsid w:val="00A80697"/>
    <w:rsid w:val="00A8076A"/>
    <w:rsid w:val="00A82082"/>
    <w:rsid w:val="00A82346"/>
    <w:rsid w:val="00A8353B"/>
    <w:rsid w:val="00A83DB3"/>
    <w:rsid w:val="00A85AB8"/>
    <w:rsid w:val="00A868BB"/>
    <w:rsid w:val="00A86DA9"/>
    <w:rsid w:val="00A90026"/>
    <w:rsid w:val="00A9185A"/>
    <w:rsid w:val="00A9240E"/>
    <w:rsid w:val="00A94EB8"/>
    <w:rsid w:val="00A9671C"/>
    <w:rsid w:val="00A96A53"/>
    <w:rsid w:val="00A97E69"/>
    <w:rsid w:val="00AA1553"/>
    <w:rsid w:val="00AA1A02"/>
    <w:rsid w:val="00AA3612"/>
    <w:rsid w:val="00AA3F6E"/>
    <w:rsid w:val="00AA6373"/>
    <w:rsid w:val="00AA65FF"/>
    <w:rsid w:val="00AA697F"/>
    <w:rsid w:val="00AB4710"/>
    <w:rsid w:val="00AB47F6"/>
    <w:rsid w:val="00AB7714"/>
    <w:rsid w:val="00AC3917"/>
    <w:rsid w:val="00AC5906"/>
    <w:rsid w:val="00AD1D36"/>
    <w:rsid w:val="00AD4AF4"/>
    <w:rsid w:val="00AD4F6D"/>
    <w:rsid w:val="00AD5F89"/>
    <w:rsid w:val="00AD793D"/>
    <w:rsid w:val="00AE0BAC"/>
    <w:rsid w:val="00AE15CA"/>
    <w:rsid w:val="00AE2112"/>
    <w:rsid w:val="00AE2BDC"/>
    <w:rsid w:val="00AE4679"/>
    <w:rsid w:val="00AF1675"/>
    <w:rsid w:val="00AF199D"/>
    <w:rsid w:val="00AF267E"/>
    <w:rsid w:val="00AF5CC7"/>
    <w:rsid w:val="00AF6889"/>
    <w:rsid w:val="00AF6C5D"/>
    <w:rsid w:val="00B00B26"/>
    <w:rsid w:val="00B013F9"/>
    <w:rsid w:val="00B04CCB"/>
    <w:rsid w:val="00B05962"/>
    <w:rsid w:val="00B062C2"/>
    <w:rsid w:val="00B06A8A"/>
    <w:rsid w:val="00B07C77"/>
    <w:rsid w:val="00B15449"/>
    <w:rsid w:val="00B15949"/>
    <w:rsid w:val="00B15EA6"/>
    <w:rsid w:val="00B16B8B"/>
    <w:rsid w:val="00B20AC6"/>
    <w:rsid w:val="00B228F7"/>
    <w:rsid w:val="00B23132"/>
    <w:rsid w:val="00B24904"/>
    <w:rsid w:val="00B25010"/>
    <w:rsid w:val="00B25A74"/>
    <w:rsid w:val="00B26CA9"/>
    <w:rsid w:val="00B26F27"/>
    <w:rsid w:val="00B27303"/>
    <w:rsid w:val="00B27C73"/>
    <w:rsid w:val="00B31101"/>
    <w:rsid w:val="00B32B92"/>
    <w:rsid w:val="00B32EFF"/>
    <w:rsid w:val="00B34629"/>
    <w:rsid w:val="00B3481D"/>
    <w:rsid w:val="00B35218"/>
    <w:rsid w:val="00B40CB4"/>
    <w:rsid w:val="00B40D16"/>
    <w:rsid w:val="00B43B65"/>
    <w:rsid w:val="00B44510"/>
    <w:rsid w:val="00B44DD2"/>
    <w:rsid w:val="00B4646F"/>
    <w:rsid w:val="00B4753E"/>
    <w:rsid w:val="00B479B0"/>
    <w:rsid w:val="00B47FD1"/>
    <w:rsid w:val="00B516BB"/>
    <w:rsid w:val="00B5206C"/>
    <w:rsid w:val="00B53B0B"/>
    <w:rsid w:val="00B54FCB"/>
    <w:rsid w:val="00B55670"/>
    <w:rsid w:val="00B56085"/>
    <w:rsid w:val="00B568FD"/>
    <w:rsid w:val="00B5736A"/>
    <w:rsid w:val="00B6026F"/>
    <w:rsid w:val="00B64CAD"/>
    <w:rsid w:val="00B706CD"/>
    <w:rsid w:val="00B72F69"/>
    <w:rsid w:val="00B76AB1"/>
    <w:rsid w:val="00B76E87"/>
    <w:rsid w:val="00B81C73"/>
    <w:rsid w:val="00B825C8"/>
    <w:rsid w:val="00B840DA"/>
    <w:rsid w:val="00B90649"/>
    <w:rsid w:val="00B90EE6"/>
    <w:rsid w:val="00B91A33"/>
    <w:rsid w:val="00B9251D"/>
    <w:rsid w:val="00B947C0"/>
    <w:rsid w:val="00B95523"/>
    <w:rsid w:val="00BA0C61"/>
    <w:rsid w:val="00BA1063"/>
    <w:rsid w:val="00BA1585"/>
    <w:rsid w:val="00BA1F61"/>
    <w:rsid w:val="00BA3A5D"/>
    <w:rsid w:val="00BA5C6D"/>
    <w:rsid w:val="00BB0B22"/>
    <w:rsid w:val="00BB4E4B"/>
    <w:rsid w:val="00BB73A9"/>
    <w:rsid w:val="00BC0203"/>
    <w:rsid w:val="00BC035B"/>
    <w:rsid w:val="00BC054C"/>
    <w:rsid w:val="00BC3555"/>
    <w:rsid w:val="00BC4D38"/>
    <w:rsid w:val="00BC70B1"/>
    <w:rsid w:val="00BD398E"/>
    <w:rsid w:val="00BD419C"/>
    <w:rsid w:val="00BD4333"/>
    <w:rsid w:val="00BE031B"/>
    <w:rsid w:val="00BE0F8E"/>
    <w:rsid w:val="00BE19C7"/>
    <w:rsid w:val="00BE2478"/>
    <w:rsid w:val="00BE4268"/>
    <w:rsid w:val="00BE512D"/>
    <w:rsid w:val="00BF2586"/>
    <w:rsid w:val="00BF5D46"/>
    <w:rsid w:val="00BF629E"/>
    <w:rsid w:val="00BF6596"/>
    <w:rsid w:val="00C015B5"/>
    <w:rsid w:val="00C019C0"/>
    <w:rsid w:val="00C035B6"/>
    <w:rsid w:val="00C039DB"/>
    <w:rsid w:val="00C04CD9"/>
    <w:rsid w:val="00C05B5E"/>
    <w:rsid w:val="00C10D08"/>
    <w:rsid w:val="00C10D49"/>
    <w:rsid w:val="00C12B51"/>
    <w:rsid w:val="00C132A5"/>
    <w:rsid w:val="00C1497E"/>
    <w:rsid w:val="00C2087D"/>
    <w:rsid w:val="00C21770"/>
    <w:rsid w:val="00C24392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6091"/>
    <w:rsid w:val="00C40309"/>
    <w:rsid w:val="00C4113F"/>
    <w:rsid w:val="00C418B7"/>
    <w:rsid w:val="00C41AFF"/>
    <w:rsid w:val="00C46603"/>
    <w:rsid w:val="00C47F88"/>
    <w:rsid w:val="00C51EE4"/>
    <w:rsid w:val="00C52334"/>
    <w:rsid w:val="00C55079"/>
    <w:rsid w:val="00C5681A"/>
    <w:rsid w:val="00C61310"/>
    <w:rsid w:val="00C639BE"/>
    <w:rsid w:val="00C63CD0"/>
    <w:rsid w:val="00C654BD"/>
    <w:rsid w:val="00C665D8"/>
    <w:rsid w:val="00C709B6"/>
    <w:rsid w:val="00C71BAC"/>
    <w:rsid w:val="00C7345E"/>
    <w:rsid w:val="00C73605"/>
    <w:rsid w:val="00C73CFF"/>
    <w:rsid w:val="00C74537"/>
    <w:rsid w:val="00C771D4"/>
    <w:rsid w:val="00C826CF"/>
    <w:rsid w:val="00C82B37"/>
    <w:rsid w:val="00C83A13"/>
    <w:rsid w:val="00C852C9"/>
    <w:rsid w:val="00C864F5"/>
    <w:rsid w:val="00C9068C"/>
    <w:rsid w:val="00C90ED5"/>
    <w:rsid w:val="00C91034"/>
    <w:rsid w:val="00C92967"/>
    <w:rsid w:val="00C93A18"/>
    <w:rsid w:val="00C95C4B"/>
    <w:rsid w:val="00C9650D"/>
    <w:rsid w:val="00C97417"/>
    <w:rsid w:val="00CA1083"/>
    <w:rsid w:val="00CA3D0C"/>
    <w:rsid w:val="00CA3E88"/>
    <w:rsid w:val="00CA654B"/>
    <w:rsid w:val="00CA7962"/>
    <w:rsid w:val="00CB14AB"/>
    <w:rsid w:val="00CB2116"/>
    <w:rsid w:val="00CB2169"/>
    <w:rsid w:val="00CB37A6"/>
    <w:rsid w:val="00CB5D92"/>
    <w:rsid w:val="00CB69AB"/>
    <w:rsid w:val="00CB6A74"/>
    <w:rsid w:val="00CB6F5B"/>
    <w:rsid w:val="00CC2754"/>
    <w:rsid w:val="00CC562F"/>
    <w:rsid w:val="00CD00FE"/>
    <w:rsid w:val="00CD117E"/>
    <w:rsid w:val="00CD12AD"/>
    <w:rsid w:val="00CD2B84"/>
    <w:rsid w:val="00CD4C7B"/>
    <w:rsid w:val="00CD5795"/>
    <w:rsid w:val="00CD6E01"/>
    <w:rsid w:val="00CD7707"/>
    <w:rsid w:val="00CE1681"/>
    <w:rsid w:val="00CE172A"/>
    <w:rsid w:val="00CE29EF"/>
    <w:rsid w:val="00CE2CEE"/>
    <w:rsid w:val="00CE3230"/>
    <w:rsid w:val="00CE5AFB"/>
    <w:rsid w:val="00CE5D7F"/>
    <w:rsid w:val="00CE6889"/>
    <w:rsid w:val="00CE75DF"/>
    <w:rsid w:val="00CE7ABA"/>
    <w:rsid w:val="00CF1AC7"/>
    <w:rsid w:val="00CF3640"/>
    <w:rsid w:val="00CF5094"/>
    <w:rsid w:val="00CF58F6"/>
    <w:rsid w:val="00CF6B8D"/>
    <w:rsid w:val="00D040BB"/>
    <w:rsid w:val="00D05935"/>
    <w:rsid w:val="00D10707"/>
    <w:rsid w:val="00D10B5E"/>
    <w:rsid w:val="00D1188D"/>
    <w:rsid w:val="00D145BC"/>
    <w:rsid w:val="00D1632C"/>
    <w:rsid w:val="00D17979"/>
    <w:rsid w:val="00D217EC"/>
    <w:rsid w:val="00D21957"/>
    <w:rsid w:val="00D249A6"/>
    <w:rsid w:val="00D24D6A"/>
    <w:rsid w:val="00D2617D"/>
    <w:rsid w:val="00D26182"/>
    <w:rsid w:val="00D3050D"/>
    <w:rsid w:val="00D31234"/>
    <w:rsid w:val="00D31C30"/>
    <w:rsid w:val="00D32476"/>
    <w:rsid w:val="00D3377B"/>
    <w:rsid w:val="00D33BE3"/>
    <w:rsid w:val="00D36096"/>
    <w:rsid w:val="00D376A1"/>
    <w:rsid w:val="00D3792D"/>
    <w:rsid w:val="00D37CC2"/>
    <w:rsid w:val="00D37F6C"/>
    <w:rsid w:val="00D40C2E"/>
    <w:rsid w:val="00D43A23"/>
    <w:rsid w:val="00D46373"/>
    <w:rsid w:val="00D4691D"/>
    <w:rsid w:val="00D47E35"/>
    <w:rsid w:val="00D504CD"/>
    <w:rsid w:val="00D5063C"/>
    <w:rsid w:val="00D53B01"/>
    <w:rsid w:val="00D53FE0"/>
    <w:rsid w:val="00D55E47"/>
    <w:rsid w:val="00D57C60"/>
    <w:rsid w:val="00D57DAC"/>
    <w:rsid w:val="00D6053F"/>
    <w:rsid w:val="00D609A0"/>
    <w:rsid w:val="00D60FCC"/>
    <w:rsid w:val="00D62E19"/>
    <w:rsid w:val="00D62F8A"/>
    <w:rsid w:val="00D64929"/>
    <w:rsid w:val="00D65E4C"/>
    <w:rsid w:val="00D666B2"/>
    <w:rsid w:val="00D667FF"/>
    <w:rsid w:val="00D67CD1"/>
    <w:rsid w:val="00D70657"/>
    <w:rsid w:val="00D738D6"/>
    <w:rsid w:val="00D80795"/>
    <w:rsid w:val="00D829A5"/>
    <w:rsid w:val="00D82F3F"/>
    <w:rsid w:val="00D85390"/>
    <w:rsid w:val="00D854BE"/>
    <w:rsid w:val="00D86C3B"/>
    <w:rsid w:val="00D87E00"/>
    <w:rsid w:val="00D90DD0"/>
    <w:rsid w:val="00D9134D"/>
    <w:rsid w:val="00D916EA"/>
    <w:rsid w:val="00D9403B"/>
    <w:rsid w:val="00D966AD"/>
    <w:rsid w:val="00D96D11"/>
    <w:rsid w:val="00DA0591"/>
    <w:rsid w:val="00DA0B9E"/>
    <w:rsid w:val="00DA2F52"/>
    <w:rsid w:val="00DA48EA"/>
    <w:rsid w:val="00DA5157"/>
    <w:rsid w:val="00DA5337"/>
    <w:rsid w:val="00DA53E0"/>
    <w:rsid w:val="00DA5F0A"/>
    <w:rsid w:val="00DA7A03"/>
    <w:rsid w:val="00DB0427"/>
    <w:rsid w:val="00DB0DB8"/>
    <w:rsid w:val="00DB1818"/>
    <w:rsid w:val="00DB42E7"/>
    <w:rsid w:val="00DB51E7"/>
    <w:rsid w:val="00DC04F9"/>
    <w:rsid w:val="00DC08C5"/>
    <w:rsid w:val="00DC1E72"/>
    <w:rsid w:val="00DC309B"/>
    <w:rsid w:val="00DC36AA"/>
    <w:rsid w:val="00DC47DA"/>
    <w:rsid w:val="00DC4DA2"/>
    <w:rsid w:val="00DC6F3B"/>
    <w:rsid w:val="00DC7746"/>
    <w:rsid w:val="00DC7D7F"/>
    <w:rsid w:val="00DD3638"/>
    <w:rsid w:val="00DD4159"/>
    <w:rsid w:val="00DD6B7F"/>
    <w:rsid w:val="00DD7B32"/>
    <w:rsid w:val="00DD7C62"/>
    <w:rsid w:val="00DE2EDA"/>
    <w:rsid w:val="00DE321C"/>
    <w:rsid w:val="00DE3ABE"/>
    <w:rsid w:val="00DE46BF"/>
    <w:rsid w:val="00DE5DB2"/>
    <w:rsid w:val="00DE664A"/>
    <w:rsid w:val="00DF08BC"/>
    <w:rsid w:val="00DF0CA7"/>
    <w:rsid w:val="00DF3416"/>
    <w:rsid w:val="00DF3511"/>
    <w:rsid w:val="00DF3A8F"/>
    <w:rsid w:val="00DF4378"/>
    <w:rsid w:val="00DF69B8"/>
    <w:rsid w:val="00E05C7C"/>
    <w:rsid w:val="00E06BE0"/>
    <w:rsid w:val="00E07D0B"/>
    <w:rsid w:val="00E114CF"/>
    <w:rsid w:val="00E11A41"/>
    <w:rsid w:val="00E12597"/>
    <w:rsid w:val="00E14F1B"/>
    <w:rsid w:val="00E17D6C"/>
    <w:rsid w:val="00E2155D"/>
    <w:rsid w:val="00E2356D"/>
    <w:rsid w:val="00E261A2"/>
    <w:rsid w:val="00E36531"/>
    <w:rsid w:val="00E41BBF"/>
    <w:rsid w:val="00E421BE"/>
    <w:rsid w:val="00E428AC"/>
    <w:rsid w:val="00E429B9"/>
    <w:rsid w:val="00E44041"/>
    <w:rsid w:val="00E44553"/>
    <w:rsid w:val="00E44EC1"/>
    <w:rsid w:val="00E45918"/>
    <w:rsid w:val="00E45C9C"/>
    <w:rsid w:val="00E46E90"/>
    <w:rsid w:val="00E471CF"/>
    <w:rsid w:val="00E47D85"/>
    <w:rsid w:val="00E50B8A"/>
    <w:rsid w:val="00E53763"/>
    <w:rsid w:val="00E53CA3"/>
    <w:rsid w:val="00E54510"/>
    <w:rsid w:val="00E56643"/>
    <w:rsid w:val="00E569D6"/>
    <w:rsid w:val="00E56FD9"/>
    <w:rsid w:val="00E61AB1"/>
    <w:rsid w:val="00E626A1"/>
    <w:rsid w:val="00E62835"/>
    <w:rsid w:val="00E63484"/>
    <w:rsid w:val="00E64DDE"/>
    <w:rsid w:val="00E664AB"/>
    <w:rsid w:val="00E70886"/>
    <w:rsid w:val="00E74E9C"/>
    <w:rsid w:val="00E75D9F"/>
    <w:rsid w:val="00E77645"/>
    <w:rsid w:val="00E7764A"/>
    <w:rsid w:val="00E818D8"/>
    <w:rsid w:val="00E81926"/>
    <w:rsid w:val="00E82E1E"/>
    <w:rsid w:val="00E83697"/>
    <w:rsid w:val="00E83E6A"/>
    <w:rsid w:val="00E8774F"/>
    <w:rsid w:val="00E94AE6"/>
    <w:rsid w:val="00E97623"/>
    <w:rsid w:val="00EA1721"/>
    <w:rsid w:val="00EA1FA4"/>
    <w:rsid w:val="00EA3AB0"/>
    <w:rsid w:val="00EA3AD9"/>
    <w:rsid w:val="00EA58F7"/>
    <w:rsid w:val="00EA65CB"/>
    <w:rsid w:val="00EB0AF6"/>
    <w:rsid w:val="00EB152D"/>
    <w:rsid w:val="00EB1AAF"/>
    <w:rsid w:val="00EB4383"/>
    <w:rsid w:val="00EB4DD7"/>
    <w:rsid w:val="00EB79A0"/>
    <w:rsid w:val="00EC023D"/>
    <w:rsid w:val="00EC14C7"/>
    <w:rsid w:val="00EC1527"/>
    <w:rsid w:val="00EC2B71"/>
    <w:rsid w:val="00EC3277"/>
    <w:rsid w:val="00EC404A"/>
    <w:rsid w:val="00EC4A25"/>
    <w:rsid w:val="00EC7720"/>
    <w:rsid w:val="00ED0B3D"/>
    <w:rsid w:val="00ED1E19"/>
    <w:rsid w:val="00ED2561"/>
    <w:rsid w:val="00ED288D"/>
    <w:rsid w:val="00ED44C6"/>
    <w:rsid w:val="00ED45BC"/>
    <w:rsid w:val="00ED602D"/>
    <w:rsid w:val="00ED6037"/>
    <w:rsid w:val="00EE0160"/>
    <w:rsid w:val="00EE23EB"/>
    <w:rsid w:val="00EE5772"/>
    <w:rsid w:val="00EE5CDC"/>
    <w:rsid w:val="00EE5F4E"/>
    <w:rsid w:val="00EF2481"/>
    <w:rsid w:val="00EF31F5"/>
    <w:rsid w:val="00EF5F7E"/>
    <w:rsid w:val="00EF65E9"/>
    <w:rsid w:val="00F013C5"/>
    <w:rsid w:val="00F025A2"/>
    <w:rsid w:val="00F03B62"/>
    <w:rsid w:val="00F04CF5"/>
    <w:rsid w:val="00F0501F"/>
    <w:rsid w:val="00F059C7"/>
    <w:rsid w:val="00F07388"/>
    <w:rsid w:val="00F07E60"/>
    <w:rsid w:val="00F1051E"/>
    <w:rsid w:val="00F10B28"/>
    <w:rsid w:val="00F1235D"/>
    <w:rsid w:val="00F13B63"/>
    <w:rsid w:val="00F15A22"/>
    <w:rsid w:val="00F2026E"/>
    <w:rsid w:val="00F2037A"/>
    <w:rsid w:val="00F21208"/>
    <w:rsid w:val="00F2210A"/>
    <w:rsid w:val="00F23F84"/>
    <w:rsid w:val="00F2435A"/>
    <w:rsid w:val="00F258E8"/>
    <w:rsid w:val="00F27EC4"/>
    <w:rsid w:val="00F33C7A"/>
    <w:rsid w:val="00F34BBB"/>
    <w:rsid w:val="00F37063"/>
    <w:rsid w:val="00F37743"/>
    <w:rsid w:val="00F41B4E"/>
    <w:rsid w:val="00F4250A"/>
    <w:rsid w:val="00F44AFE"/>
    <w:rsid w:val="00F47832"/>
    <w:rsid w:val="00F50CF2"/>
    <w:rsid w:val="00F5196E"/>
    <w:rsid w:val="00F521E9"/>
    <w:rsid w:val="00F530E9"/>
    <w:rsid w:val="00F535E2"/>
    <w:rsid w:val="00F54569"/>
    <w:rsid w:val="00F54A3D"/>
    <w:rsid w:val="00F54CB0"/>
    <w:rsid w:val="00F56A5A"/>
    <w:rsid w:val="00F56CA9"/>
    <w:rsid w:val="00F604EC"/>
    <w:rsid w:val="00F60B54"/>
    <w:rsid w:val="00F621B4"/>
    <w:rsid w:val="00F653B8"/>
    <w:rsid w:val="00F66189"/>
    <w:rsid w:val="00F70D36"/>
    <w:rsid w:val="00F71B89"/>
    <w:rsid w:val="00F71D1E"/>
    <w:rsid w:val="00F71F52"/>
    <w:rsid w:val="00F7353C"/>
    <w:rsid w:val="00F75E26"/>
    <w:rsid w:val="00F76F8F"/>
    <w:rsid w:val="00F8497A"/>
    <w:rsid w:val="00F85AE7"/>
    <w:rsid w:val="00F9050C"/>
    <w:rsid w:val="00F91EAB"/>
    <w:rsid w:val="00F92010"/>
    <w:rsid w:val="00F9324A"/>
    <w:rsid w:val="00F941DF"/>
    <w:rsid w:val="00FA1266"/>
    <w:rsid w:val="00FA2A51"/>
    <w:rsid w:val="00FA2AFC"/>
    <w:rsid w:val="00FA30C4"/>
    <w:rsid w:val="00FA3EF5"/>
    <w:rsid w:val="00FA66E4"/>
    <w:rsid w:val="00FB0ECE"/>
    <w:rsid w:val="00FB36FA"/>
    <w:rsid w:val="00FB3ACE"/>
    <w:rsid w:val="00FB40F5"/>
    <w:rsid w:val="00FB6874"/>
    <w:rsid w:val="00FB6AE2"/>
    <w:rsid w:val="00FC1192"/>
    <w:rsid w:val="00FC3177"/>
    <w:rsid w:val="00FC5DFE"/>
    <w:rsid w:val="00FC640D"/>
    <w:rsid w:val="00FC763E"/>
    <w:rsid w:val="00FD28B7"/>
    <w:rsid w:val="00FD2F69"/>
    <w:rsid w:val="00FD4AF4"/>
    <w:rsid w:val="00FD55E8"/>
    <w:rsid w:val="00FD7243"/>
    <w:rsid w:val="00FE1533"/>
    <w:rsid w:val="00FE18A8"/>
    <w:rsid w:val="00FE251B"/>
    <w:rsid w:val="00FE2A8E"/>
    <w:rsid w:val="00FE3433"/>
    <w:rsid w:val="00FE4EAC"/>
    <w:rsid w:val="00FE65FC"/>
    <w:rsid w:val="00FE7FB6"/>
    <w:rsid w:val="00FF2081"/>
    <w:rsid w:val="00FF26B8"/>
    <w:rsid w:val="00FF3602"/>
    <w:rsid w:val="00FF45C1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5E7968BB-C933-42D8-84CB-12FAD445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Char0">
    <w:name w:val="문서 구조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Char1">
    <w:name w:val="풍선 도움말 텍스트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paragraph" w:styleId="a8">
    <w:name w:val="caption"/>
    <w:basedOn w:val="a"/>
    <w:next w:val="a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a9">
    <w:name w:val="annotation reference"/>
    <w:basedOn w:val="a0"/>
    <w:rsid w:val="00446A33"/>
    <w:rPr>
      <w:sz w:val="16"/>
      <w:szCs w:val="16"/>
    </w:rPr>
  </w:style>
  <w:style w:type="paragraph" w:styleId="aa">
    <w:name w:val="annotation text"/>
    <w:basedOn w:val="a"/>
    <w:link w:val="Char2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메모 텍스트 Char"/>
    <w:basedOn w:val="a0"/>
    <w:link w:val="aa"/>
    <w:rsid w:val="00446A33"/>
    <w:rPr>
      <w:lang w:eastAsia="en-US"/>
    </w:rPr>
  </w:style>
  <w:style w:type="paragraph" w:styleId="ab">
    <w:name w:val="annotation subject"/>
    <w:basedOn w:val="aa"/>
    <w:next w:val="aa"/>
    <w:link w:val="Char3"/>
    <w:rsid w:val="00446A33"/>
    <w:rPr>
      <w:b/>
      <w:bCs/>
    </w:rPr>
  </w:style>
  <w:style w:type="character" w:customStyle="1" w:styleId="Char3">
    <w:name w:val="메모 주제 Char"/>
    <w:basedOn w:val="Char2"/>
    <w:link w:val="ab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ac">
    <w:name w:val="Revision"/>
    <w:hidden/>
    <w:uiPriority w:val="99"/>
    <w:semiHidden/>
    <w:rsid w:val="00BD398E"/>
    <w:rPr>
      <w:lang w:eastAsia="en-US"/>
    </w:rPr>
  </w:style>
  <w:style w:type="table" w:styleId="ad">
    <w:name w:val="Table Grid"/>
    <w:basedOn w:val="a1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ae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4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a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rsid w:val="00D376A1"/>
    <w:pPr>
      <w:numPr>
        <w:numId w:val="20"/>
      </w:numPr>
      <w:tabs>
        <w:tab w:val="num" w:pos="1619"/>
      </w:tabs>
      <w:overflowPunct/>
      <w:autoSpaceDE/>
      <w:autoSpaceDN/>
      <w:adjustRightInd/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Char4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e"/>
    <w:uiPriority w:val="34"/>
    <w:qFormat/>
    <w:locked/>
    <w:rsid w:val="005833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0F703B9-77A2-4259-9195-8C7662717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621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5198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Samsung (Sangkyu)</cp:lastModifiedBy>
  <cp:revision>147</cp:revision>
  <dcterms:created xsi:type="dcterms:W3CDTF">2020-10-22T17:45:00Z</dcterms:created>
  <dcterms:modified xsi:type="dcterms:W3CDTF">2022-01-11T10:49:00Z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</Properties>
</file>